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61d42" w14:textId="8f61d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разработке программы работ по статусу удержания</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23 апреля 2018 года № 268. Зарегистрирован в Министерстве юстиции Республики Казахстан 11 мая 2018 года № 16884.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Вводится в действие с 29.06.2018.</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225 Кодекса Республики Казахстан от 27 декабря 2017 года "О недрах и недропользовании" ПРИКАЗЫВАЮ:</w:t>
      </w:r>
    </w:p>
    <w:bookmarkStart w:name="z5" w:id="0"/>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разработке программы работ по статусу удержания.</w:t>
      </w:r>
    </w:p>
    <w:bookmarkEnd w:id="0"/>
    <w:bookmarkStart w:name="z6" w:id="1"/>
    <w:p>
      <w:pPr>
        <w:spacing w:after="0"/>
        <w:ind w:left="0"/>
        <w:jc w:val="both"/>
      </w:pPr>
      <w:r>
        <w:rPr>
          <w:rFonts w:ascii="Times New Roman"/>
          <w:b w:val="false"/>
          <w:i w:val="false"/>
          <w:color w:val="000000"/>
          <w:sz w:val="28"/>
        </w:rPr>
        <w:t>
      2. Департаменту недропользования Министерства по инвестициям и развитию Республики Казахстан в установленном законодательством порядке обеспечить:</w:t>
      </w:r>
    </w:p>
    <w:bookmarkEnd w:id="1"/>
    <w:bookmarkStart w:name="z7"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8" w:id="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
    <w:bookmarkStart w:name="z9" w:id="4"/>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4"/>
    <w:bookmarkStart w:name="z10" w:id="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29 июня 2018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2018 года № 268</w:t>
            </w:r>
          </w:p>
        </w:tc>
      </w:tr>
    </w:tbl>
    <w:bookmarkStart w:name="z15" w:id="8"/>
    <w:p>
      <w:pPr>
        <w:spacing w:after="0"/>
        <w:ind w:left="0"/>
        <w:jc w:val="left"/>
      </w:pPr>
      <w:r>
        <w:rPr>
          <w:rFonts w:ascii="Times New Roman"/>
          <w:b/>
          <w:i w:val="false"/>
          <w:color w:val="000000"/>
        </w:rPr>
        <w:t xml:space="preserve"> Инструкция по разработке программы работ по статусу удержания</w:t>
      </w:r>
    </w:p>
    <w:bookmarkEnd w:id="8"/>
    <w:bookmarkStart w:name="z16" w:id="9"/>
    <w:p>
      <w:pPr>
        <w:spacing w:after="0"/>
        <w:ind w:left="0"/>
        <w:jc w:val="left"/>
      </w:pPr>
      <w:r>
        <w:rPr>
          <w:rFonts w:ascii="Times New Roman"/>
          <w:b/>
          <w:i w:val="false"/>
          <w:color w:val="000000"/>
        </w:rPr>
        <w:t xml:space="preserve"> Глава 1. Общие положения</w:t>
      </w:r>
    </w:p>
    <w:bookmarkEnd w:id="9"/>
    <w:bookmarkStart w:name="z17" w:id="10"/>
    <w:p>
      <w:pPr>
        <w:spacing w:after="0"/>
        <w:ind w:left="0"/>
        <w:jc w:val="both"/>
      </w:pPr>
      <w:r>
        <w:rPr>
          <w:rFonts w:ascii="Times New Roman"/>
          <w:b w:val="false"/>
          <w:i w:val="false"/>
          <w:color w:val="000000"/>
          <w:sz w:val="28"/>
        </w:rPr>
        <w:t xml:space="preserve">
      1. Настоящая Инструкция по разработке программы работ по статусу удержания (далее – Инструкция) разработана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225 Кодекса Республики Казахстан от 27 декабря 2017 года "О недрах и недропользовании" (далее – Кодекс) и детализирует разработку программы работ по статусу удержания.</w:t>
      </w:r>
    </w:p>
    <w:bookmarkEnd w:id="10"/>
    <w:bookmarkStart w:name="z18" w:id="11"/>
    <w:p>
      <w:pPr>
        <w:spacing w:after="0"/>
        <w:ind w:left="0"/>
        <w:jc w:val="both"/>
      </w:pPr>
      <w:r>
        <w:rPr>
          <w:rFonts w:ascii="Times New Roman"/>
          <w:b w:val="false"/>
          <w:i w:val="false"/>
          <w:color w:val="000000"/>
          <w:sz w:val="28"/>
        </w:rPr>
        <w:t>
      2. В настоящей Инструкции используются следующие основные понятия:</w:t>
      </w:r>
    </w:p>
    <w:bookmarkEnd w:id="11"/>
    <w:bookmarkStart w:name="z19" w:id="12"/>
    <w:p>
      <w:pPr>
        <w:spacing w:after="0"/>
        <w:ind w:left="0"/>
        <w:jc w:val="both"/>
      </w:pPr>
      <w:r>
        <w:rPr>
          <w:rFonts w:ascii="Times New Roman"/>
          <w:b w:val="false"/>
          <w:i w:val="false"/>
          <w:color w:val="000000"/>
          <w:sz w:val="28"/>
        </w:rPr>
        <w:t>
      1) консервация участка добычи твердых полезных ископаемых - комплекс мероприятий, проводимых при временном прекращении работ по добыче полезных ископаемых на участке недр с целью обеспечения возможности приведения производственных сооружений и иных объектов в состояние, пригодное для их эксплуатации в будущем при возобновлении операций по добыче полезных ископаемых, а также сокращения вредного воздействия опасных производственных факторов и предупреждения чрезвычайных ситуаций;</w:t>
      </w:r>
    </w:p>
    <w:bookmarkEnd w:id="12"/>
    <w:bookmarkStart w:name="z20" w:id="13"/>
    <w:p>
      <w:pPr>
        <w:spacing w:after="0"/>
        <w:ind w:left="0"/>
        <w:jc w:val="both"/>
      </w:pPr>
      <w:r>
        <w:rPr>
          <w:rFonts w:ascii="Times New Roman"/>
          <w:b w:val="false"/>
          <w:i w:val="false"/>
          <w:color w:val="000000"/>
          <w:sz w:val="28"/>
        </w:rPr>
        <w:t>
      2) статус удержания – особый правовой режим участка недр по лицензии на добычу твердых полезных ископаемых, предусматривающий право недропользователя не начинать или приостановить добычу рудных твердых полезных ископаемых на указанном участке (или его части) на условиях и в порядке, предусмотренных Кодексом;</w:t>
      </w:r>
    </w:p>
    <w:bookmarkEnd w:id="13"/>
    <w:bookmarkStart w:name="z21" w:id="14"/>
    <w:p>
      <w:pPr>
        <w:spacing w:after="0"/>
        <w:ind w:left="0"/>
        <w:jc w:val="both"/>
      </w:pPr>
      <w:r>
        <w:rPr>
          <w:rFonts w:ascii="Times New Roman"/>
          <w:b w:val="false"/>
          <w:i w:val="false"/>
          <w:color w:val="000000"/>
          <w:sz w:val="28"/>
        </w:rPr>
        <w:t>
      3) программа работ по статусу удержания (далее – программа работ) – документ, разрабатываемый недропользователем в целях вывода участка добычи (его части) из статуса удержания и возобновления на нем (ней) операций по добыче.</w:t>
      </w:r>
    </w:p>
    <w:bookmarkEnd w:id="14"/>
    <w:bookmarkStart w:name="z22" w:id="15"/>
    <w:p>
      <w:pPr>
        <w:spacing w:after="0"/>
        <w:ind w:left="0"/>
        <w:jc w:val="left"/>
      </w:pPr>
      <w:r>
        <w:rPr>
          <w:rFonts w:ascii="Times New Roman"/>
          <w:b/>
          <w:i w:val="false"/>
          <w:color w:val="000000"/>
        </w:rPr>
        <w:t xml:space="preserve"> Глава 2. Организация разработки программы работ</w:t>
      </w:r>
    </w:p>
    <w:bookmarkEnd w:id="15"/>
    <w:bookmarkStart w:name="z23" w:id="16"/>
    <w:p>
      <w:pPr>
        <w:spacing w:after="0"/>
        <w:ind w:left="0"/>
        <w:jc w:val="both"/>
      </w:pPr>
      <w:r>
        <w:rPr>
          <w:rFonts w:ascii="Times New Roman"/>
          <w:b w:val="false"/>
          <w:i w:val="false"/>
          <w:color w:val="000000"/>
          <w:sz w:val="28"/>
        </w:rPr>
        <w:t>
      3. Разработка программы работ осуществляется недропользователем.</w:t>
      </w:r>
    </w:p>
    <w:bookmarkEnd w:id="16"/>
    <w:bookmarkStart w:name="z24" w:id="17"/>
    <w:p>
      <w:pPr>
        <w:spacing w:after="0"/>
        <w:ind w:left="0"/>
        <w:jc w:val="both"/>
      </w:pPr>
      <w:r>
        <w:rPr>
          <w:rFonts w:ascii="Times New Roman"/>
          <w:b w:val="false"/>
          <w:i w:val="false"/>
          <w:color w:val="000000"/>
          <w:sz w:val="28"/>
        </w:rPr>
        <w:t>
      4. Программа работ содержит описание и сроки:</w:t>
      </w:r>
    </w:p>
    <w:bookmarkEnd w:id="17"/>
    <w:bookmarkStart w:name="z25" w:id="18"/>
    <w:p>
      <w:pPr>
        <w:spacing w:after="0"/>
        <w:ind w:left="0"/>
        <w:jc w:val="both"/>
      </w:pPr>
      <w:r>
        <w:rPr>
          <w:rFonts w:ascii="Times New Roman"/>
          <w:b w:val="false"/>
          <w:i w:val="false"/>
          <w:color w:val="000000"/>
          <w:sz w:val="28"/>
        </w:rPr>
        <w:t>
      1) мероприятий по консервации на участке добычи (его части), которому (которой) присваивается статус удержания;</w:t>
      </w:r>
    </w:p>
    <w:bookmarkEnd w:id="18"/>
    <w:bookmarkStart w:name="z26" w:id="19"/>
    <w:p>
      <w:pPr>
        <w:spacing w:after="0"/>
        <w:ind w:left="0"/>
        <w:jc w:val="both"/>
      </w:pPr>
      <w:r>
        <w:rPr>
          <w:rFonts w:ascii="Times New Roman"/>
          <w:b w:val="false"/>
          <w:i w:val="false"/>
          <w:color w:val="000000"/>
          <w:sz w:val="28"/>
        </w:rPr>
        <w:t>
      2) мероприятий, проводимых недропользователем для вывода участка добычи (его части) из статуса удержания и возобновления операций по добыче;</w:t>
      </w:r>
    </w:p>
    <w:bookmarkEnd w:id="19"/>
    <w:bookmarkStart w:name="z27" w:id="20"/>
    <w:p>
      <w:pPr>
        <w:spacing w:after="0"/>
        <w:ind w:left="0"/>
        <w:jc w:val="both"/>
      </w:pPr>
      <w:r>
        <w:rPr>
          <w:rFonts w:ascii="Times New Roman"/>
          <w:b w:val="false"/>
          <w:i w:val="false"/>
          <w:color w:val="000000"/>
          <w:sz w:val="28"/>
        </w:rPr>
        <w:t>
      3) мер поддержки социально-экономического характера, которые недропользователь обязуется предпринять в отношении работников, занятых на работах на участке добычи (его части), которому (которой) присваивается статус удержания (перевод на другую работу (другой участок работы), переподготовка в целях обучения новым специальностям (профессиям), повышение квалификации и другое).</w:t>
      </w:r>
    </w:p>
    <w:bookmarkEnd w:id="20"/>
    <w:bookmarkStart w:name="z28" w:id="21"/>
    <w:p>
      <w:pPr>
        <w:spacing w:after="0"/>
        <w:ind w:left="0"/>
        <w:jc w:val="both"/>
      </w:pPr>
      <w:r>
        <w:rPr>
          <w:rFonts w:ascii="Times New Roman"/>
          <w:b w:val="false"/>
          <w:i w:val="false"/>
          <w:color w:val="000000"/>
          <w:sz w:val="28"/>
        </w:rPr>
        <w:t>
      5. Программа работ состоит из следующих разделов:</w:t>
      </w:r>
    </w:p>
    <w:bookmarkEnd w:id="21"/>
    <w:bookmarkStart w:name="z29" w:id="22"/>
    <w:p>
      <w:pPr>
        <w:spacing w:after="0"/>
        <w:ind w:left="0"/>
        <w:jc w:val="both"/>
      </w:pPr>
      <w:r>
        <w:rPr>
          <w:rFonts w:ascii="Times New Roman"/>
          <w:b w:val="false"/>
          <w:i w:val="false"/>
          <w:color w:val="000000"/>
          <w:sz w:val="28"/>
        </w:rPr>
        <w:t>
      1) введение;</w:t>
      </w:r>
    </w:p>
    <w:bookmarkEnd w:id="22"/>
    <w:bookmarkStart w:name="z30" w:id="23"/>
    <w:p>
      <w:pPr>
        <w:spacing w:after="0"/>
        <w:ind w:left="0"/>
        <w:jc w:val="both"/>
      </w:pPr>
      <w:r>
        <w:rPr>
          <w:rFonts w:ascii="Times New Roman"/>
          <w:b w:val="false"/>
          <w:i w:val="false"/>
          <w:color w:val="000000"/>
          <w:sz w:val="28"/>
        </w:rPr>
        <w:t>
      2) текущее состояние;</w:t>
      </w:r>
    </w:p>
    <w:bookmarkEnd w:id="23"/>
    <w:bookmarkStart w:name="z31" w:id="24"/>
    <w:p>
      <w:pPr>
        <w:spacing w:after="0"/>
        <w:ind w:left="0"/>
        <w:jc w:val="both"/>
      </w:pPr>
      <w:r>
        <w:rPr>
          <w:rFonts w:ascii="Times New Roman"/>
          <w:b w:val="false"/>
          <w:i w:val="false"/>
          <w:color w:val="000000"/>
          <w:sz w:val="28"/>
        </w:rPr>
        <w:t xml:space="preserve">
      3) основания присвоения статуса удержания; </w:t>
      </w:r>
    </w:p>
    <w:bookmarkEnd w:id="24"/>
    <w:bookmarkStart w:name="z32" w:id="25"/>
    <w:p>
      <w:pPr>
        <w:spacing w:after="0"/>
        <w:ind w:left="0"/>
        <w:jc w:val="both"/>
      </w:pPr>
      <w:r>
        <w:rPr>
          <w:rFonts w:ascii="Times New Roman"/>
          <w:b w:val="false"/>
          <w:i w:val="false"/>
          <w:color w:val="000000"/>
          <w:sz w:val="28"/>
        </w:rPr>
        <w:t>
      4) мероприятия в период статуса удержания;</w:t>
      </w:r>
    </w:p>
    <w:bookmarkEnd w:id="25"/>
    <w:bookmarkStart w:name="z33" w:id="26"/>
    <w:p>
      <w:pPr>
        <w:spacing w:after="0"/>
        <w:ind w:left="0"/>
        <w:jc w:val="both"/>
      </w:pPr>
      <w:r>
        <w:rPr>
          <w:rFonts w:ascii="Times New Roman"/>
          <w:b w:val="false"/>
          <w:i w:val="false"/>
          <w:color w:val="000000"/>
          <w:sz w:val="28"/>
        </w:rPr>
        <w:t>
      5) реквизиты недропользователя;</w:t>
      </w:r>
    </w:p>
    <w:bookmarkEnd w:id="26"/>
    <w:bookmarkStart w:name="z34" w:id="27"/>
    <w:p>
      <w:pPr>
        <w:spacing w:after="0"/>
        <w:ind w:left="0"/>
        <w:jc w:val="both"/>
      </w:pPr>
      <w:r>
        <w:rPr>
          <w:rFonts w:ascii="Times New Roman"/>
          <w:b w:val="false"/>
          <w:i w:val="false"/>
          <w:color w:val="000000"/>
          <w:sz w:val="28"/>
        </w:rPr>
        <w:t>
      6) список использованных источников.</w:t>
      </w:r>
    </w:p>
    <w:bookmarkEnd w:id="27"/>
    <w:bookmarkStart w:name="z35" w:id="28"/>
    <w:p>
      <w:pPr>
        <w:spacing w:after="0"/>
        <w:ind w:left="0"/>
        <w:jc w:val="both"/>
      </w:pPr>
      <w:r>
        <w:rPr>
          <w:rFonts w:ascii="Times New Roman"/>
          <w:b w:val="false"/>
          <w:i w:val="false"/>
          <w:color w:val="000000"/>
          <w:sz w:val="28"/>
        </w:rPr>
        <w:t xml:space="preserve">
      6. При необходимости разделы, указанные в подпунктах 2), 3), 4) и 5) </w:t>
      </w:r>
      <w:r>
        <w:rPr>
          <w:rFonts w:ascii="Times New Roman"/>
          <w:b w:val="false"/>
          <w:i w:val="false"/>
          <w:color w:val="000000"/>
          <w:sz w:val="28"/>
        </w:rPr>
        <w:t>пункта 5</w:t>
      </w:r>
      <w:r>
        <w:rPr>
          <w:rFonts w:ascii="Times New Roman"/>
          <w:b w:val="false"/>
          <w:i w:val="false"/>
          <w:color w:val="000000"/>
          <w:sz w:val="28"/>
        </w:rPr>
        <w:t xml:space="preserve"> настоящей Инструкции, состоят из подразделов, а подразделы из пунктов, объединяющие близкие по содержанию сведения и представляющие собой смысловое единство. В случае выделения подразделов, каждый подраздел также имеет заголовок.</w:t>
      </w:r>
    </w:p>
    <w:bookmarkEnd w:id="28"/>
    <w:bookmarkStart w:name="z36" w:id="29"/>
    <w:p>
      <w:pPr>
        <w:spacing w:after="0"/>
        <w:ind w:left="0"/>
        <w:jc w:val="both"/>
      </w:pPr>
      <w:r>
        <w:rPr>
          <w:rFonts w:ascii="Times New Roman"/>
          <w:b w:val="false"/>
          <w:i w:val="false"/>
          <w:color w:val="000000"/>
          <w:sz w:val="28"/>
        </w:rPr>
        <w:t>
      7. Каждый раздел, подраздел и пункт нумеруются арабскими цифрами. Нумерация разделов сквозная. Самостоятельными являются нумерация подразделов в каждом разделе и нумерация пунктов в каждом подразделе. </w:t>
      </w:r>
    </w:p>
    <w:bookmarkEnd w:id="29"/>
    <w:bookmarkStart w:name="z37" w:id="30"/>
    <w:p>
      <w:pPr>
        <w:spacing w:after="0"/>
        <w:ind w:left="0"/>
        <w:jc w:val="both"/>
      </w:pPr>
      <w:r>
        <w:rPr>
          <w:rFonts w:ascii="Times New Roman"/>
          <w:b w:val="false"/>
          <w:i w:val="false"/>
          <w:color w:val="000000"/>
          <w:sz w:val="28"/>
        </w:rPr>
        <w:t>
      8. Нумерация страниц программы работ сквозная и указывается в нижней части листа по центру арабскими цифрами после титульного листа и оглавления.</w:t>
      </w:r>
    </w:p>
    <w:bookmarkEnd w:id="30"/>
    <w:bookmarkStart w:name="z38" w:id="31"/>
    <w:p>
      <w:pPr>
        <w:spacing w:after="0"/>
        <w:ind w:left="0"/>
        <w:jc w:val="both"/>
      </w:pPr>
      <w:r>
        <w:rPr>
          <w:rFonts w:ascii="Times New Roman"/>
          <w:b w:val="false"/>
          <w:i w:val="false"/>
          <w:color w:val="000000"/>
          <w:sz w:val="28"/>
        </w:rPr>
        <w:t xml:space="preserve">
      9. Программа работ составляется на казахском и русском языках. </w:t>
      </w:r>
    </w:p>
    <w:bookmarkEnd w:id="31"/>
    <w:bookmarkStart w:name="z39" w:id="32"/>
    <w:p>
      <w:pPr>
        <w:spacing w:after="0"/>
        <w:ind w:left="0"/>
        <w:jc w:val="both"/>
      </w:pPr>
      <w:r>
        <w:rPr>
          <w:rFonts w:ascii="Times New Roman"/>
          <w:b w:val="false"/>
          <w:i w:val="false"/>
          <w:color w:val="000000"/>
          <w:sz w:val="28"/>
        </w:rPr>
        <w:t>
      10. В тексте программы работ допускается сокращение наименований и употребление аббревиатур с расшифровкой их значения в сносках в нижней части соответствующей страницы.</w:t>
      </w:r>
    </w:p>
    <w:bookmarkEnd w:id="32"/>
    <w:bookmarkStart w:name="z40" w:id="33"/>
    <w:p>
      <w:pPr>
        <w:spacing w:after="0"/>
        <w:ind w:left="0"/>
        <w:jc w:val="both"/>
      </w:pPr>
      <w:r>
        <w:rPr>
          <w:rFonts w:ascii="Times New Roman"/>
          <w:b w:val="false"/>
          <w:i w:val="false"/>
          <w:color w:val="000000"/>
          <w:sz w:val="28"/>
        </w:rPr>
        <w:t>
      11. Единицы величин, используемые в программе работ, выражаются в единицах величин Международной системы единиц.</w:t>
      </w:r>
    </w:p>
    <w:bookmarkEnd w:id="33"/>
    <w:bookmarkStart w:name="z41" w:id="34"/>
    <w:p>
      <w:pPr>
        <w:spacing w:after="0"/>
        <w:ind w:left="0"/>
        <w:jc w:val="both"/>
      </w:pPr>
      <w:r>
        <w:rPr>
          <w:rFonts w:ascii="Times New Roman"/>
          <w:b w:val="false"/>
          <w:i w:val="false"/>
          <w:color w:val="000000"/>
          <w:sz w:val="28"/>
        </w:rPr>
        <w:t>
      12. Основной текст программы работ печатаются единым шрифтом с применением текстового редактора с расширением "doc" или "docx". Заголовки разделов и подразделов выделяются жирным и курсивным шрифтом. Размер используемого шрифта 12 (Times New Roman), через одинарный межстрочный интервал. Шрифт сносок и таблиц печатается меньшего размера, с обычным начертанием.</w:t>
      </w:r>
    </w:p>
    <w:bookmarkEnd w:id="34"/>
    <w:bookmarkStart w:name="z42" w:id="35"/>
    <w:p>
      <w:pPr>
        <w:spacing w:after="0"/>
        <w:ind w:left="0"/>
        <w:jc w:val="both"/>
      </w:pPr>
      <w:r>
        <w:rPr>
          <w:rFonts w:ascii="Times New Roman"/>
          <w:b w:val="false"/>
          <w:i w:val="false"/>
          <w:color w:val="000000"/>
          <w:sz w:val="28"/>
        </w:rPr>
        <w:t>
      13. Экономические и социально-экономические показатели, приведенные в программе работ, подтверждаются соответствующими расчетами. Расчеты приводятся в программе работ либо ее отдельным приложением.</w:t>
      </w:r>
    </w:p>
    <w:bookmarkEnd w:id="35"/>
    <w:bookmarkStart w:name="z43" w:id="36"/>
    <w:p>
      <w:pPr>
        <w:spacing w:after="0"/>
        <w:ind w:left="0"/>
        <w:jc w:val="both"/>
      </w:pPr>
      <w:r>
        <w:rPr>
          <w:rFonts w:ascii="Times New Roman"/>
          <w:b w:val="false"/>
          <w:i w:val="false"/>
          <w:color w:val="000000"/>
          <w:sz w:val="28"/>
        </w:rPr>
        <w:t>
      14. Раздел "Введение" содержит следующие сведения:</w:t>
      </w:r>
    </w:p>
    <w:bookmarkEnd w:id="36"/>
    <w:bookmarkStart w:name="z44" w:id="37"/>
    <w:p>
      <w:pPr>
        <w:spacing w:after="0"/>
        <w:ind w:left="0"/>
        <w:jc w:val="both"/>
      </w:pPr>
      <w:r>
        <w:rPr>
          <w:rFonts w:ascii="Times New Roman"/>
          <w:b w:val="false"/>
          <w:i w:val="false"/>
          <w:color w:val="000000"/>
          <w:sz w:val="28"/>
        </w:rPr>
        <w:t>
      1) о лицензии на добычу твердых полезных ископаемых (дата выдачи, срок действия);</w:t>
      </w:r>
    </w:p>
    <w:bookmarkEnd w:id="37"/>
    <w:bookmarkStart w:name="z45" w:id="38"/>
    <w:p>
      <w:pPr>
        <w:spacing w:after="0"/>
        <w:ind w:left="0"/>
        <w:jc w:val="both"/>
      </w:pPr>
      <w:r>
        <w:rPr>
          <w:rFonts w:ascii="Times New Roman"/>
          <w:b w:val="false"/>
          <w:i w:val="false"/>
          <w:color w:val="000000"/>
          <w:sz w:val="28"/>
        </w:rPr>
        <w:t>
      2) о статусе удержания, если такой статус ранее уже присваивался участку добычи или его части (сведения о временной консервации, если право недропользования на участок добычи возникло ранее 2018 года), сроки ранее присвоенного статуса удержания, основания присвоения и причины вывода участка недр (его части) из статуса удержания (консервации).</w:t>
      </w:r>
    </w:p>
    <w:bookmarkEnd w:id="38"/>
    <w:bookmarkStart w:name="z46" w:id="39"/>
    <w:p>
      <w:pPr>
        <w:spacing w:after="0"/>
        <w:ind w:left="0"/>
        <w:jc w:val="both"/>
      </w:pPr>
      <w:r>
        <w:rPr>
          <w:rFonts w:ascii="Times New Roman"/>
          <w:b w:val="false"/>
          <w:i w:val="false"/>
          <w:color w:val="000000"/>
          <w:sz w:val="28"/>
        </w:rPr>
        <w:t>
      15. Раздел "Текущее состояние" содержит следующие сведения:</w:t>
      </w:r>
    </w:p>
    <w:bookmarkEnd w:id="39"/>
    <w:bookmarkStart w:name="z47" w:id="40"/>
    <w:p>
      <w:pPr>
        <w:spacing w:after="0"/>
        <w:ind w:left="0"/>
        <w:jc w:val="both"/>
      </w:pPr>
      <w:r>
        <w:rPr>
          <w:rFonts w:ascii="Times New Roman"/>
          <w:b w:val="false"/>
          <w:i w:val="false"/>
          <w:color w:val="000000"/>
          <w:sz w:val="28"/>
        </w:rPr>
        <w:t>
      1) об участке добычи (его части), к которому присваивается статус удержания, с указанием географических особенностей его расположения, населенных пунктах, наиболее близко находящихся к участку недр;</w:t>
      </w:r>
    </w:p>
    <w:bookmarkEnd w:id="40"/>
    <w:bookmarkStart w:name="z48" w:id="41"/>
    <w:p>
      <w:pPr>
        <w:spacing w:after="0"/>
        <w:ind w:left="0"/>
        <w:jc w:val="both"/>
      </w:pPr>
      <w:r>
        <w:rPr>
          <w:rFonts w:ascii="Times New Roman"/>
          <w:b w:val="false"/>
          <w:i w:val="false"/>
          <w:color w:val="000000"/>
          <w:sz w:val="28"/>
        </w:rPr>
        <w:t>
      2) о ресурсах и (или) запасах твердых полезных ископаемых полезных ископаемых, включая данные о прогнозных (перспективных) ресурсах на участке недр, количестве и качестве основных и совместно с ними залегающих твердых полезных ископаемых, содержащихся в них компонентах, о горно-геологических и горнотехнических характеристиках месторождения, степени промышленного освоения, дате последней оценки ресурсов и (или) запасов твердых полезных ископаемых;</w:t>
      </w:r>
    </w:p>
    <w:bookmarkEnd w:id="41"/>
    <w:bookmarkStart w:name="z49" w:id="42"/>
    <w:p>
      <w:pPr>
        <w:spacing w:after="0"/>
        <w:ind w:left="0"/>
        <w:jc w:val="both"/>
      </w:pPr>
      <w:r>
        <w:rPr>
          <w:rFonts w:ascii="Times New Roman"/>
          <w:b w:val="false"/>
          <w:i w:val="false"/>
          <w:color w:val="000000"/>
          <w:sz w:val="28"/>
        </w:rPr>
        <w:t>
      3) о производственно-технологической структуре добычи твердых полезных ископаемых на участке добычи, их обогащении (при наличии) и последующем переделе (при наличии) на производственных комплексах недропользователя и (или) его аффилированных лиц;</w:t>
      </w:r>
    </w:p>
    <w:bookmarkEnd w:id="42"/>
    <w:bookmarkStart w:name="z50" w:id="43"/>
    <w:p>
      <w:pPr>
        <w:spacing w:after="0"/>
        <w:ind w:left="0"/>
        <w:jc w:val="both"/>
      </w:pPr>
      <w:r>
        <w:rPr>
          <w:rFonts w:ascii="Times New Roman"/>
          <w:b w:val="false"/>
          <w:i w:val="false"/>
          <w:color w:val="000000"/>
          <w:sz w:val="28"/>
        </w:rPr>
        <w:t>
      4) об экономических показателях добычи (если она осуществлялась) твердых полезных ископаемых с участка добычи, включая расчет чистого дисконтированного дохода, внутренней нормы прибыльности, сведения о налогах и других обязательных платежей, уплаченных в бюджет в результате добычи за последние три полных календарных года, предшествующих дате подачи заявления на присвоение участку добычи (его части) статуса удержания;</w:t>
      </w:r>
    </w:p>
    <w:bookmarkEnd w:id="43"/>
    <w:bookmarkStart w:name="z51" w:id="44"/>
    <w:p>
      <w:pPr>
        <w:spacing w:after="0"/>
        <w:ind w:left="0"/>
        <w:jc w:val="both"/>
      </w:pPr>
      <w:r>
        <w:rPr>
          <w:rFonts w:ascii="Times New Roman"/>
          <w:b w:val="false"/>
          <w:i w:val="false"/>
          <w:color w:val="000000"/>
          <w:sz w:val="28"/>
        </w:rPr>
        <w:t>
      5) о рынке сбыта, номенклатуре, объеме и цене реализации основной и попутной продукции недропользователя (если реализация осуществлялась), произведенной им с участка добычи (его части), по которому испрашивается статус удержания, за последние три полных календарных года и месяцев, предшествующих дате подачи заявления на присвоение статуса удержания. Данные сведения также представляются в отношении аффилированных лиц недропользователя, являющихся приобретателями указанной продукции;</w:t>
      </w:r>
    </w:p>
    <w:bookmarkEnd w:id="44"/>
    <w:bookmarkStart w:name="z52" w:id="45"/>
    <w:p>
      <w:pPr>
        <w:spacing w:after="0"/>
        <w:ind w:left="0"/>
        <w:jc w:val="both"/>
      </w:pPr>
      <w:r>
        <w:rPr>
          <w:rFonts w:ascii="Times New Roman"/>
          <w:b w:val="false"/>
          <w:i w:val="false"/>
          <w:color w:val="000000"/>
          <w:sz w:val="28"/>
        </w:rPr>
        <w:t>
      6) о количестве и категориях работников недропользователя (работники выполняющие работу по трудовому договору), являющихся гражданами Республики Казахстан, занятых на участке добычи (его части), а также работниках, чья работа полностью и непосредственно связана с проведением операций по добыче на указанном участке недр. Данные сведения представляются также в отношении подрядчиков недропользователя и его оператора (при наличии), осуществляющих деятельность на участке добыче (его части), по которому испрашивается статус удержания.</w:t>
      </w:r>
    </w:p>
    <w:bookmarkEnd w:id="45"/>
    <w:bookmarkStart w:name="z53" w:id="46"/>
    <w:p>
      <w:pPr>
        <w:spacing w:after="0"/>
        <w:ind w:left="0"/>
        <w:jc w:val="both"/>
      </w:pPr>
      <w:r>
        <w:rPr>
          <w:rFonts w:ascii="Times New Roman"/>
          <w:b w:val="false"/>
          <w:i w:val="false"/>
          <w:color w:val="000000"/>
          <w:sz w:val="28"/>
        </w:rPr>
        <w:t>
      16. Раздел "Основания присвоения статуса удержания" содержит:</w:t>
      </w:r>
    </w:p>
    <w:bookmarkEnd w:id="46"/>
    <w:bookmarkStart w:name="z54" w:id="47"/>
    <w:p>
      <w:pPr>
        <w:spacing w:after="0"/>
        <w:ind w:left="0"/>
        <w:jc w:val="both"/>
      </w:pPr>
      <w:r>
        <w:rPr>
          <w:rFonts w:ascii="Times New Roman"/>
          <w:b w:val="false"/>
          <w:i w:val="false"/>
          <w:color w:val="000000"/>
          <w:sz w:val="28"/>
        </w:rPr>
        <w:t xml:space="preserve">
      1) подробное описание обстоятельств, являющихся основанием для обращения недропользователя за присвоением участку добычи (его части) статуса удержания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222 Кодекса;</w:t>
      </w:r>
    </w:p>
    <w:bookmarkEnd w:id="47"/>
    <w:bookmarkStart w:name="z55" w:id="48"/>
    <w:p>
      <w:pPr>
        <w:spacing w:after="0"/>
        <w:ind w:left="0"/>
        <w:jc w:val="both"/>
      </w:pPr>
      <w:r>
        <w:rPr>
          <w:rFonts w:ascii="Times New Roman"/>
          <w:b w:val="false"/>
          <w:i w:val="false"/>
          <w:color w:val="000000"/>
          <w:sz w:val="28"/>
        </w:rPr>
        <w:t>
      2) обоснование и анализ причинно-следственной связи таких обстоятельств с объективной невозможностью и нерентабельностью проводить операции по добыче на участке недр (части участка);</w:t>
      </w:r>
    </w:p>
    <w:bookmarkEnd w:id="48"/>
    <w:bookmarkStart w:name="z56" w:id="49"/>
    <w:p>
      <w:pPr>
        <w:spacing w:after="0"/>
        <w:ind w:left="0"/>
        <w:jc w:val="both"/>
      </w:pPr>
      <w:r>
        <w:rPr>
          <w:rFonts w:ascii="Times New Roman"/>
          <w:b w:val="false"/>
          <w:i w:val="false"/>
          <w:color w:val="000000"/>
          <w:sz w:val="28"/>
        </w:rPr>
        <w:t xml:space="preserve">
      3) описание и расчеты налоговых и социально-экономических последствий присвоения участку добычи (части участка) статуса удержания, в том числе влияние на работников, указанных в подпункте 6) </w:t>
      </w:r>
      <w:r>
        <w:rPr>
          <w:rFonts w:ascii="Times New Roman"/>
          <w:b w:val="false"/>
          <w:i w:val="false"/>
          <w:color w:val="000000"/>
          <w:sz w:val="28"/>
        </w:rPr>
        <w:t>пункта 15</w:t>
      </w:r>
      <w:r>
        <w:rPr>
          <w:rFonts w:ascii="Times New Roman"/>
          <w:b w:val="false"/>
          <w:i w:val="false"/>
          <w:color w:val="000000"/>
          <w:sz w:val="28"/>
        </w:rPr>
        <w:t xml:space="preserve"> настоящей Инструкции. </w:t>
      </w:r>
    </w:p>
    <w:bookmarkEnd w:id="49"/>
    <w:bookmarkStart w:name="z57" w:id="50"/>
    <w:p>
      <w:pPr>
        <w:spacing w:after="0"/>
        <w:ind w:left="0"/>
        <w:jc w:val="both"/>
      </w:pPr>
      <w:r>
        <w:rPr>
          <w:rFonts w:ascii="Times New Roman"/>
          <w:b w:val="false"/>
          <w:i w:val="false"/>
          <w:color w:val="000000"/>
          <w:sz w:val="28"/>
        </w:rPr>
        <w:t>
      17. Раздел "Мероприятия в период статуса удержания" содержит:</w:t>
      </w:r>
    </w:p>
    <w:bookmarkEnd w:id="50"/>
    <w:bookmarkStart w:name="z58" w:id="51"/>
    <w:p>
      <w:pPr>
        <w:spacing w:after="0"/>
        <w:ind w:left="0"/>
        <w:jc w:val="both"/>
      </w:pPr>
      <w:r>
        <w:rPr>
          <w:rFonts w:ascii="Times New Roman"/>
          <w:b w:val="false"/>
          <w:i w:val="false"/>
          <w:color w:val="000000"/>
          <w:sz w:val="28"/>
        </w:rPr>
        <w:t xml:space="preserve">
      1) описание и сроки основных мероприятий, связанных с консервацией участка добычи (части участка), которая потребуется в случае присвоения ему (ей) статуса удержания: </w:t>
      </w:r>
    </w:p>
    <w:bookmarkEnd w:id="51"/>
    <w:bookmarkStart w:name="z59" w:id="52"/>
    <w:p>
      <w:pPr>
        <w:spacing w:after="0"/>
        <w:ind w:left="0"/>
        <w:jc w:val="both"/>
      </w:pPr>
      <w:r>
        <w:rPr>
          <w:rFonts w:ascii="Times New Roman"/>
          <w:b w:val="false"/>
          <w:i w:val="false"/>
          <w:color w:val="000000"/>
          <w:sz w:val="28"/>
        </w:rPr>
        <w:t xml:space="preserve">
      сроки разработки и примерные сроки этапов реализации проекта консервации; </w:t>
      </w:r>
    </w:p>
    <w:bookmarkEnd w:id="52"/>
    <w:bookmarkStart w:name="z60" w:id="53"/>
    <w:p>
      <w:pPr>
        <w:spacing w:after="0"/>
        <w:ind w:left="0"/>
        <w:jc w:val="both"/>
      </w:pPr>
      <w:r>
        <w:rPr>
          <w:rFonts w:ascii="Times New Roman"/>
          <w:b w:val="false"/>
          <w:i w:val="false"/>
          <w:color w:val="000000"/>
          <w:sz w:val="28"/>
        </w:rPr>
        <w:t>
      основные технические решения, выбранные методы и вид консервации, их обоснование;</w:t>
      </w:r>
    </w:p>
    <w:bookmarkEnd w:id="53"/>
    <w:bookmarkStart w:name="z61" w:id="54"/>
    <w:p>
      <w:pPr>
        <w:spacing w:after="0"/>
        <w:ind w:left="0"/>
        <w:jc w:val="both"/>
      </w:pPr>
      <w:r>
        <w:rPr>
          <w:rFonts w:ascii="Times New Roman"/>
          <w:b w:val="false"/>
          <w:i w:val="false"/>
          <w:color w:val="000000"/>
          <w:sz w:val="28"/>
        </w:rPr>
        <w:t xml:space="preserve">
      сумма, выделяемая недропользователем на реализацию проекта консервации с укрупненными показателями сметы работ по консервации; </w:t>
      </w:r>
    </w:p>
    <w:bookmarkEnd w:id="54"/>
    <w:bookmarkStart w:name="z62" w:id="55"/>
    <w:p>
      <w:pPr>
        <w:spacing w:after="0"/>
        <w:ind w:left="0"/>
        <w:jc w:val="both"/>
      </w:pPr>
      <w:r>
        <w:rPr>
          <w:rFonts w:ascii="Times New Roman"/>
          <w:b w:val="false"/>
          <w:i w:val="false"/>
          <w:color w:val="000000"/>
          <w:sz w:val="28"/>
        </w:rPr>
        <w:t>
      оценка экологической ситуации на участке консервации, потенциального воздействия на нее реализации консервации и обеспечение экологической и промышленной</w:t>
      </w:r>
      <w:r>
        <w:rPr>
          <w:rFonts w:ascii="Times New Roman"/>
          <w:b w:val="false"/>
          <w:i w:val="false"/>
          <w:color w:val="000000"/>
          <w:sz w:val="28"/>
        </w:rPr>
        <w:t xml:space="preserve"> безопасности</w:t>
      </w:r>
      <w:r>
        <w:rPr>
          <w:rFonts w:ascii="Times New Roman"/>
          <w:b w:val="false"/>
          <w:i w:val="false"/>
          <w:color w:val="000000"/>
          <w:sz w:val="28"/>
        </w:rPr>
        <w:t>;</w:t>
      </w:r>
    </w:p>
    <w:bookmarkEnd w:id="55"/>
    <w:bookmarkStart w:name="z63" w:id="56"/>
    <w:p>
      <w:pPr>
        <w:spacing w:after="0"/>
        <w:ind w:left="0"/>
        <w:jc w:val="both"/>
      </w:pPr>
      <w:r>
        <w:rPr>
          <w:rFonts w:ascii="Times New Roman"/>
          <w:b w:val="false"/>
          <w:i w:val="false"/>
          <w:color w:val="000000"/>
          <w:sz w:val="28"/>
        </w:rPr>
        <w:t xml:space="preserve">
      2) описание конкретных мероприятий, которые недропользователь проводит для вывода участка добычи (части участка) из статуса удержания и возобновления операций по добыче: </w:t>
      </w:r>
    </w:p>
    <w:bookmarkEnd w:id="56"/>
    <w:bookmarkStart w:name="z64" w:id="57"/>
    <w:p>
      <w:pPr>
        <w:spacing w:after="0"/>
        <w:ind w:left="0"/>
        <w:jc w:val="both"/>
      </w:pPr>
      <w:r>
        <w:rPr>
          <w:rFonts w:ascii="Times New Roman"/>
          <w:b w:val="false"/>
          <w:i w:val="false"/>
          <w:color w:val="000000"/>
          <w:sz w:val="28"/>
        </w:rPr>
        <w:t xml:space="preserve">
      перечень и объем геологоразведочных работ, в том числе, объем извлекаемой горной массы и пробы на участке удержания (при необходимости); </w:t>
      </w:r>
    </w:p>
    <w:bookmarkEnd w:id="57"/>
    <w:bookmarkStart w:name="z65" w:id="58"/>
    <w:p>
      <w:pPr>
        <w:spacing w:after="0"/>
        <w:ind w:left="0"/>
        <w:jc w:val="both"/>
      </w:pPr>
      <w:r>
        <w:rPr>
          <w:rFonts w:ascii="Times New Roman"/>
          <w:b w:val="false"/>
          <w:i w:val="false"/>
          <w:color w:val="000000"/>
          <w:sz w:val="28"/>
        </w:rPr>
        <w:t>
      лабораторные, маркетинговые и другие исследования, направленные на улучшение управленческих процессов (при необходимости);</w:t>
      </w:r>
    </w:p>
    <w:bookmarkEnd w:id="58"/>
    <w:bookmarkStart w:name="z66" w:id="59"/>
    <w:p>
      <w:pPr>
        <w:spacing w:after="0"/>
        <w:ind w:left="0"/>
        <w:jc w:val="both"/>
      </w:pPr>
      <w:r>
        <w:rPr>
          <w:rFonts w:ascii="Times New Roman"/>
          <w:b w:val="false"/>
          <w:i w:val="false"/>
          <w:color w:val="000000"/>
          <w:sz w:val="28"/>
        </w:rPr>
        <w:t>
      удешевление логистики, на нахождение новых технических, организационных, финансово-экономических и (или) правовых решений для возобновления операций по добыче недропользователя;</w:t>
      </w:r>
    </w:p>
    <w:bookmarkEnd w:id="59"/>
    <w:bookmarkStart w:name="z67" w:id="60"/>
    <w:p>
      <w:pPr>
        <w:spacing w:after="0"/>
        <w:ind w:left="0"/>
        <w:jc w:val="both"/>
      </w:pPr>
      <w:r>
        <w:rPr>
          <w:rFonts w:ascii="Times New Roman"/>
          <w:b w:val="false"/>
          <w:i w:val="false"/>
          <w:color w:val="000000"/>
          <w:sz w:val="28"/>
        </w:rPr>
        <w:t xml:space="preserve">
      мероприятия, предпринимаемые недропользователем по результатам данных исследований. </w:t>
      </w:r>
    </w:p>
    <w:bookmarkEnd w:id="60"/>
    <w:bookmarkStart w:name="z68" w:id="61"/>
    <w:p>
      <w:pPr>
        <w:spacing w:after="0"/>
        <w:ind w:left="0"/>
        <w:jc w:val="both"/>
      </w:pPr>
      <w:r>
        <w:rPr>
          <w:rFonts w:ascii="Times New Roman"/>
          <w:b w:val="false"/>
          <w:i w:val="false"/>
          <w:color w:val="000000"/>
          <w:sz w:val="28"/>
        </w:rPr>
        <w:t xml:space="preserve">
      Описание, указанное в подпункте 2) настоящего пункта, включает размер примерных расходов на них, обоснование выбранного мероприятия, сроки их проведения, ожидаемые результаты и сроки представления результатов в отчетности недропользователя, представляемой компетентному органу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227 Кодекса; </w:t>
      </w:r>
    </w:p>
    <w:bookmarkEnd w:id="61"/>
    <w:bookmarkStart w:name="z69" w:id="62"/>
    <w:p>
      <w:pPr>
        <w:spacing w:after="0"/>
        <w:ind w:left="0"/>
        <w:jc w:val="both"/>
      </w:pPr>
      <w:r>
        <w:rPr>
          <w:rFonts w:ascii="Times New Roman"/>
          <w:b w:val="false"/>
          <w:i w:val="false"/>
          <w:color w:val="000000"/>
          <w:sz w:val="28"/>
        </w:rPr>
        <w:t>
      3) описание и сроки мер поддержки социально-экономического характера, которые недропользователь обязуется предпринять в отношении работников, занятых на работах на участке добычи недр (части участка), которому (которой) присваивается статус удержания:</w:t>
      </w:r>
    </w:p>
    <w:bookmarkEnd w:id="62"/>
    <w:bookmarkStart w:name="z70" w:id="63"/>
    <w:p>
      <w:pPr>
        <w:spacing w:after="0"/>
        <w:ind w:left="0"/>
        <w:jc w:val="both"/>
      </w:pPr>
      <w:r>
        <w:rPr>
          <w:rFonts w:ascii="Times New Roman"/>
          <w:b w:val="false"/>
          <w:i w:val="false"/>
          <w:color w:val="000000"/>
          <w:sz w:val="28"/>
        </w:rPr>
        <w:t>
      перевод на другую работу (другой участок работы);</w:t>
      </w:r>
    </w:p>
    <w:bookmarkEnd w:id="63"/>
    <w:bookmarkStart w:name="z71" w:id="64"/>
    <w:p>
      <w:pPr>
        <w:spacing w:after="0"/>
        <w:ind w:left="0"/>
        <w:jc w:val="both"/>
      </w:pPr>
      <w:r>
        <w:rPr>
          <w:rFonts w:ascii="Times New Roman"/>
          <w:b w:val="false"/>
          <w:i w:val="false"/>
          <w:color w:val="000000"/>
          <w:sz w:val="28"/>
        </w:rPr>
        <w:t xml:space="preserve">
      переподготовка в целях обучения новым специальностям (профессиям); </w:t>
      </w:r>
    </w:p>
    <w:bookmarkEnd w:id="64"/>
    <w:bookmarkStart w:name="z72" w:id="65"/>
    <w:p>
      <w:pPr>
        <w:spacing w:after="0"/>
        <w:ind w:left="0"/>
        <w:jc w:val="both"/>
      </w:pPr>
      <w:r>
        <w:rPr>
          <w:rFonts w:ascii="Times New Roman"/>
          <w:b w:val="false"/>
          <w:i w:val="false"/>
          <w:color w:val="000000"/>
          <w:sz w:val="28"/>
        </w:rPr>
        <w:t xml:space="preserve">
      повышение квалификации и другое. </w:t>
      </w:r>
    </w:p>
    <w:bookmarkEnd w:id="65"/>
    <w:bookmarkStart w:name="z73" w:id="66"/>
    <w:p>
      <w:pPr>
        <w:spacing w:after="0"/>
        <w:ind w:left="0"/>
        <w:jc w:val="both"/>
      </w:pPr>
      <w:r>
        <w:rPr>
          <w:rFonts w:ascii="Times New Roman"/>
          <w:b w:val="false"/>
          <w:i w:val="false"/>
          <w:color w:val="000000"/>
          <w:sz w:val="28"/>
        </w:rPr>
        <w:t xml:space="preserve">
      Описание, указанное в подпункте 3) настоящего пункта, включает организационные меры, предпринимаемые недропользователем, размер расходов на них, количество работников недропользователя и (или) подрядчика (-ов) недропользователя (работники выполняющие работу по трудовому договору, являющихся гражданами Республики Казахстан, занятых на участке добычи (его части). </w:t>
      </w:r>
    </w:p>
    <w:bookmarkEnd w:id="66"/>
    <w:bookmarkStart w:name="z74" w:id="67"/>
    <w:p>
      <w:pPr>
        <w:spacing w:after="0"/>
        <w:ind w:left="0"/>
        <w:jc w:val="both"/>
      </w:pPr>
      <w:r>
        <w:rPr>
          <w:rFonts w:ascii="Times New Roman"/>
          <w:b w:val="false"/>
          <w:i w:val="false"/>
          <w:color w:val="000000"/>
          <w:sz w:val="28"/>
        </w:rPr>
        <w:t>
      18. Раздел "Реквизиты недропользователя" содержит:</w:t>
      </w:r>
    </w:p>
    <w:bookmarkEnd w:id="67"/>
    <w:bookmarkStart w:name="z75" w:id="68"/>
    <w:p>
      <w:pPr>
        <w:spacing w:after="0"/>
        <w:ind w:left="0"/>
        <w:jc w:val="both"/>
      </w:pPr>
      <w:r>
        <w:rPr>
          <w:rFonts w:ascii="Times New Roman"/>
          <w:b w:val="false"/>
          <w:i w:val="false"/>
          <w:color w:val="000000"/>
          <w:sz w:val="28"/>
        </w:rPr>
        <w:t>
      1) наименование юридического лица или имя, фамилия и отчество (при наличии) недропользователя;</w:t>
      </w:r>
    </w:p>
    <w:bookmarkEnd w:id="68"/>
    <w:bookmarkStart w:name="z76" w:id="69"/>
    <w:p>
      <w:pPr>
        <w:spacing w:after="0"/>
        <w:ind w:left="0"/>
        <w:jc w:val="both"/>
      </w:pPr>
      <w:r>
        <w:rPr>
          <w:rFonts w:ascii="Times New Roman"/>
          <w:b w:val="false"/>
          <w:i w:val="false"/>
          <w:color w:val="000000"/>
          <w:sz w:val="28"/>
        </w:rPr>
        <w:t>
      2) дату утверждения программы работ;</w:t>
      </w:r>
    </w:p>
    <w:bookmarkEnd w:id="69"/>
    <w:bookmarkStart w:name="z77" w:id="70"/>
    <w:p>
      <w:pPr>
        <w:spacing w:after="0"/>
        <w:ind w:left="0"/>
        <w:jc w:val="both"/>
      </w:pPr>
      <w:r>
        <w:rPr>
          <w:rFonts w:ascii="Times New Roman"/>
          <w:b w:val="false"/>
          <w:i w:val="false"/>
          <w:color w:val="000000"/>
          <w:sz w:val="28"/>
        </w:rPr>
        <w:t>
      3) подпись недропользователя или лица, уполномоченного им подписывать программу работ;</w:t>
      </w:r>
    </w:p>
    <w:bookmarkEnd w:id="70"/>
    <w:bookmarkStart w:name="z78" w:id="71"/>
    <w:p>
      <w:pPr>
        <w:spacing w:after="0"/>
        <w:ind w:left="0"/>
        <w:jc w:val="both"/>
      </w:pPr>
      <w:r>
        <w:rPr>
          <w:rFonts w:ascii="Times New Roman"/>
          <w:b w:val="false"/>
          <w:i w:val="false"/>
          <w:color w:val="000000"/>
          <w:sz w:val="28"/>
        </w:rPr>
        <w:t>
      4) печать недропользователя (при его наличии);</w:t>
      </w:r>
    </w:p>
    <w:bookmarkEnd w:id="71"/>
    <w:bookmarkStart w:name="z79" w:id="72"/>
    <w:p>
      <w:pPr>
        <w:spacing w:after="0"/>
        <w:ind w:left="0"/>
        <w:jc w:val="both"/>
      </w:pPr>
      <w:r>
        <w:rPr>
          <w:rFonts w:ascii="Times New Roman"/>
          <w:b w:val="false"/>
          <w:i w:val="false"/>
          <w:color w:val="000000"/>
          <w:sz w:val="28"/>
        </w:rPr>
        <w:t>
      5) место для печати компетентным органом и подписи уполномоченным представителем компетентного органа.</w:t>
      </w:r>
    </w:p>
    <w:bookmarkEnd w:id="72"/>
    <w:bookmarkStart w:name="z80" w:id="73"/>
    <w:p>
      <w:pPr>
        <w:spacing w:after="0"/>
        <w:ind w:left="0"/>
        <w:jc w:val="both"/>
      </w:pPr>
      <w:r>
        <w:rPr>
          <w:rFonts w:ascii="Times New Roman"/>
          <w:b w:val="false"/>
          <w:i w:val="false"/>
          <w:color w:val="000000"/>
          <w:sz w:val="28"/>
        </w:rPr>
        <w:t>
      19. Раздел "Список использованных источников" содержит список источников информации, на которые недропользователь ссылается в программе работ.</w:t>
      </w:r>
    </w:p>
    <w:bookmarkEnd w:id="73"/>
    <w:bookmarkStart w:name="z81" w:id="74"/>
    <w:p>
      <w:pPr>
        <w:spacing w:after="0"/>
        <w:ind w:left="0"/>
        <w:jc w:val="both"/>
      </w:pPr>
      <w:r>
        <w:rPr>
          <w:rFonts w:ascii="Times New Roman"/>
          <w:b w:val="false"/>
          <w:i w:val="false"/>
          <w:color w:val="000000"/>
          <w:sz w:val="28"/>
        </w:rPr>
        <w:t xml:space="preserve">
      К использованным источникам относятся нормативные правовые акты Республики Казахстан, официальные статистические данные государственных органов, справочники, информации субъектов частного предпринимательства, монографии, сборники, многотомные издания, рецензии, отчеты, подготовленные в результате научных и лабораторных исследований и изысканий, в том числе размещенные на официальных интернет-ресурсах и интернет-порталах государственных органов и субъектов частного бизнеса, с указанием электронного адреса. </w:t>
      </w:r>
    </w:p>
    <w:bookmarkEnd w:id="74"/>
    <w:bookmarkStart w:name="z82" w:id="75"/>
    <w:p>
      <w:pPr>
        <w:spacing w:after="0"/>
        <w:ind w:left="0"/>
        <w:jc w:val="both"/>
      </w:pPr>
      <w:r>
        <w:rPr>
          <w:rFonts w:ascii="Times New Roman"/>
          <w:b w:val="false"/>
          <w:i w:val="false"/>
          <w:color w:val="000000"/>
          <w:sz w:val="28"/>
        </w:rPr>
        <w:t>
      Список использованных источников следует расположить в алфавитном порядке.</w:t>
      </w:r>
    </w:p>
    <w:bookmarkEnd w:id="75"/>
    <w:bookmarkStart w:name="z83" w:id="76"/>
    <w:p>
      <w:pPr>
        <w:spacing w:after="0"/>
        <w:ind w:left="0"/>
        <w:jc w:val="both"/>
      </w:pPr>
      <w:r>
        <w:rPr>
          <w:rFonts w:ascii="Times New Roman"/>
          <w:b w:val="false"/>
          <w:i w:val="false"/>
          <w:color w:val="000000"/>
          <w:sz w:val="28"/>
        </w:rPr>
        <w:t>
      20. Программа работ подписывается и утверждается недропользователем либо уполномоченным им лицом.</w:t>
      </w:r>
    </w:p>
    <w:bookmarkEnd w:id="76"/>
    <w:bookmarkStart w:name="z84" w:id="77"/>
    <w:p>
      <w:pPr>
        <w:spacing w:after="0"/>
        <w:ind w:left="0"/>
        <w:jc w:val="both"/>
      </w:pPr>
      <w:r>
        <w:rPr>
          <w:rFonts w:ascii="Times New Roman"/>
          <w:b w:val="false"/>
          <w:i w:val="false"/>
          <w:color w:val="000000"/>
          <w:sz w:val="28"/>
        </w:rPr>
        <w:t>
      21. При необходимости внесения изменений и дополнений в программу работ недропользователь согласовывает их с компетентным органом.</w:t>
      </w:r>
    </w:p>
    <w:bookmarkEnd w:id="77"/>
    <w:bookmarkStart w:name="z85" w:id="78"/>
    <w:p>
      <w:pPr>
        <w:spacing w:after="0"/>
        <w:ind w:left="0"/>
        <w:jc w:val="both"/>
      </w:pPr>
      <w:r>
        <w:rPr>
          <w:rFonts w:ascii="Times New Roman"/>
          <w:b w:val="false"/>
          <w:i w:val="false"/>
          <w:color w:val="000000"/>
          <w:sz w:val="28"/>
        </w:rPr>
        <w:t>
      22. Компетентный орган согласовывает внесенные изменения и дополнения в программу работ в течение десяти рабочих дней с момента поступления такого предложения, либо направляет письменный мотивированный отказ с указанием причин отказа, в сроки предусмотренные настоящим пунктом.</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