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7036" w14:textId="ffa7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2018 года № 310. Зарегистрирован в Министерстве юстиции Республики Казахстан 28 апреля 2018 года № 16850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2014 года № 383 "Об утверждении Правил организации и проведения оценки степени рисков эксплуатируемых дорог на территории Республики Казахстан" (зарегистрирован в Реестре государственной регистрации нормативных правовых актов № 9635, опубликован в "Юридическая газета" 5 сентября 2014 года № 133 (2701):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оценки степени рисков эксплуатируемых дорог на территории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Исполнение предписания по истечении сроков устранения проверяется путем проведения повторного обследования километров автомобильных дорог, указанных в предписании. По результатам повторного обследования составляется акт проверки исполнения предписания об устранении замечаний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выявленных в ходе оценки степени риска эксплуатируемых автомобильных дорог за отчетный период.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выявленные дефекты не устранены в сроки, указанные в выданном предписании, то по автомобильной дороге, на которой были зафиксированы такие дефекты, производится снижение оценки степени риска на один балл и принимаются меры по обеспечению безопасности дорожного движения.";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за порядковым № 2.13,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455"/>
        <w:gridCol w:w="9397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  <w:bookmarkEnd w:id="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Кромочность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кромки проезжей части или укрепительной полосы, как результат сколов или выкрашивания у кромки, происходящих, как правило, из-за нарушения технологии устройства конструктивных слоев в сопряжении с обочиной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№ 12 (27888)) в газете "Казахстанская правда":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снятие с учета транспортного средства – деятельность органов внутренних дел (далее – ОВД), направленная на изменение места регистрации транспортного средства, зарегистрированного в Республике Казахстан, прекращения права владения в связи с изменением права собственности, последующее совершение сделки, утилизации (выбраковки, списания), временного прекращения допуска к участию в дорожном движении по заявлению владельца, вывоз транспортного средства за пределы Республики Казахстан, за исключением временного вывоза, выбытия транспортного средства из законного владения собственника (угон, кража);";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Государственная регистрация и учет отдельных видов транспортных средств по идентификационному номеру транспортного средства";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Регистрация и снятие с учета транспортных средств дипломатических представительств, международных организаций и (или) ее представительств, консульских учреждений, зарегистрированных в Республике Казахстан, и их сотрудников, аккредитованных в Республике Казахстан, производятся через организацию по работе с дипломатическим корпусом.";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первичной регистрации в Республике Казахстан (за исключением транспортных средств, приобретенных у официального дилера (представителя) производителя транспортного средства на территории Республики Казахстан), владельцы предоставляют транспортное средство в РЭП с целью сверки соответствия номерных агрегатов учетным данным в указанных документах и (или) в ЕИС.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визуального осмотра осуществляется проверка: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безопасности конструкции регистрируемого транспортного средства;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транспортных средств оперативных и специальных служб, оборудованных специальными световыми и звуковыми сигналами и окраске по специальным цветографическим схемам;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подлинности номерных агрегатов и ГРНЗ (выявление скрытых, подложных или измененных какими-либо иными способами номерных агрегатов, а также ГРНЗ) и их соответствия данным, указанным в документах на транспортные средства и (или) в ЕИС.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изготовленных транспортных средств, в том числе конструкция их составных частей, предметов дополнительного оборудования, запасных частей и принадлежностей в части, относящейся к обеспечению безопасности дорожного движения, должна отвечать требованиям, установленным техническими регламентами.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изменения в конструкцию транспортного средства,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повторного подтверждения соответствия в порядке, установленном законодательством Республики Казахстан о техническом регулировании.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осмотра транспортного средства отражаются в акте регистрации (снятия с учета) 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заверяются подписью должностного лица, проводившего осмотр с указанием его фамилии, даты.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результаты осмотра формируются в информационной системе и подтверждаются электронной цифровой подписью сотрудника, уполномоченного осуществлять осмотр транспортного средства.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транспортного средств действительны в течение двадцати календарных дней.";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Должностные лица РЭП и работники Государственной корпорации при совершении регистрационных действий идентифицируют личность владельцев транспортных средств на основании документа, удостоверяющего личность, за исключением совершения регистрационных действий через веб-портал "электронного правительства" www.egov.kz.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обращения представителя владельца транспортного средства, являющегося физическим лицом, проверяются его полномочия представлять интересы владельца при регистрации транспортного средства на основании документов, выданных в соответствии с гражданским законодательством. Полномочия представителя юридического лица подтверждаются доверенностью, удостоверенной подписью руководителя или иного на то уполномоченного органа, и печатью юридического лица (за исключением субъектов частного предпринимательства), или подписью руководителя и печатью юридического лица (за исключением субъектов частного предпринимательства) в акте регистрации транспортного средства.";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акт регистрации (снятия с учета) 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документы, подтверждающие: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уплату пошлин и сборов,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сборов за первичную регистрацию освобождаются дипломатические представительства, международные организации и (или) ее представительства, консульские учреждения, зарегистрированные в Республике Казахстан, сотрудники и члены их семей, аккредитованные в Республике Казахстан, имеющие привилегии и иммунитеты, согласно Венской конвенции от 1961 года "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</w:t>
      </w:r>
      <w:r>
        <w:rPr>
          <w:rFonts w:ascii="Times New Roman"/>
          <w:b w:val="false"/>
          <w:i w:val="false"/>
          <w:color w:val="000000"/>
          <w:sz w:val="28"/>
        </w:rPr>
        <w:t>" и Венской конвенции от 1963 года "</w:t>
      </w:r>
      <w:r>
        <w:rPr>
          <w:rFonts w:ascii="Times New Roman"/>
          <w:b w:val="false"/>
          <w:i w:val="false"/>
          <w:color w:val="000000"/>
          <w:sz w:val="28"/>
        </w:rPr>
        <w:t>О консульских сношениях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расширенных обязательств производителями (импортерами) при первичной регистрации транспортных средств,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транспортное средство,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заверенный печатью этой организации (за исключением субъектов частного предпринимательства), если данное лицо в соответствии с законодательством Республики Казахстан должно иметь печать;";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 принимаются к производству государственной регистрации транспортное средство документы, имеющие подчистки либо приписки, зачеркнутые слова и иные исправления, а также исполненные карандашом, и в случае, если текст в них отражен не четко. Фамилии, имена и отчества (при наличии) физических лиц представляются полностью с указанием данных регистрации места жительства, а наименования юридических лиц их филиалов и представительств без сокращений и с точным указанием их юридических адресов. Копии документов, представляемых для совершения регистрации транспортных средств, заверяются печатью юридического лица (за исключением субъектов частного предпринимательства), выдавшего данные документы.";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транспортные средства, доставленные своим ходом с предприятий-изготовителей, авторемонтных заводов, органов государственных доходов и торговых организаций к месту регистрации, а также снятые с учета в связи с изменением места постоянной прописки или изменением права собственности, выдаются для разового использования ГРНЗ "Транзит" соответственно организациями-изготовителями или РЭП.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ГРНЗ "Транзит" в документах, подтверждающих право собственности на транспортные средства, делаются отметки с указанием серии, номера, даты выдачи и срока действия указанных знаков и заверяются печатями организаций (за исключением субъектов частного предпринимательства), внесших эти записи.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"Транзит" – десять календарных дней со дня выдачи.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ГРНЗ "Транзит" осуществляет должностное лицо РЭП один раз. Срок продления – десять календарных дней.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Доступ владельцев транспортных средств, к перечню имеющихся в наличии ГРНЗ в помещениях РЭП и Государственной корпорации (далее – перечень), организуется путем размещения соответствующей информации в помещениях РЭП и Государственной корпорации на стендах и информационных досках (табло), а также на интернет-ресурсах.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транспортного средства имеет право выбрать цифровое и (или) буквенное обозначения ГРНЗ повышенного спроса, а также ГРНЗ, имеющиеся в наличии в помещениях РЭП и Государственной корпорации. Регистрация транспортного средства, владелец которого выбрал определенное цифровое и (или) буквенное обозначения ГРНЗ повышенного спроса, производится после изготовления ГРНЗ.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обращении владельца транспортного средства должностное лицо РЭП и работник Государственной корпорации производят изъятие из перечня, указанного владельцем транспортного средства ГРНЗ повышенного спроса или имеющегося в наличии и вносят информацию в ЕИС.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снятия с государственного учета транспортного средства, за которым ранее был зарегистрирован ГРНЗ, данный номерной знак подлежит сдаче в РЭП.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владельца сданный ГРНЗ, соответствующий требованиям национального стандарта, хранится в РЭП не более 30 суток.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Сданный ранее в РЭП и соответствующий требованиям национального стандарта ГРНЗ по запросу владельца транспортного средства, повторно выдается на вновь приобретенное им транспортное средство.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30 суток хранения в РЭП ГРНЗ выдается без оплаты государственной пошлины за его выдачу.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выдаче дубликата ГРНЗ владельцем транспортного средства представляется документ, подтверждающий оплату государственной пошлины за выдачу ГРНЗ в количестве 2 единиц в размере 2,8 МРП, в количестве 1 единицы – 1,4 МРП.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Выдача бывших в употреблении ГРНЗ иным владельцам транспортных средств не допускается, за исключением транспортных средств государственных органов, дипломатических представительств, международных организаций и (или) ее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период времени, отведенного на первичную регистрацию, транспортное средство эксплуатируется для следования в РЭП с целью представления его к осмотру перед производством регистрации транспортного средства, а также при следовании для устранения неисправностей, выявленных в ходе осмотра транспортного средства - при наличии соответствующих отметок должностных лиц уполномоченного органа в акте регистрации (снятия с учета) транспортного средства.";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 транспортные средства, принадлежащие иностранным участникам дорожного движения, выдаются ГРНЗ следующих серий: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"D" - на служебные и личные транспортные средства сотрудников аккредитованных в Республике Казахстан дипломатических представительств, международных организаций и/или их представительств, консульских учреждений, зарегистрированных в Республике Казахстан;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"Т" - на служебные и личные транспортные средства административно-технического персонала аккредитованных в Республике Казахстан дипломатических представительств, международных организаций и (или) их представительств, консульских учреждений, зарегистрированных в Республике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"НС" - на служебные и личные транспортные средства консульских учреждений, возглавляемые почетными консульскими должностными лицами;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- на транспортные средства филиалов и представительств иностранных юридических лиц, зарегистрированных на территории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"Н" - на транспортные средства юридических лиц с иностранным участием, зарегистрированных на территории Республики Казахстан;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"F" - на транспортные средства иностранцев и лиц без гражданства.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дорожном движении транспортного средства с ГРНЗ серии "D", "T", "HC" необходимо наличие стикера, выдаваемого организацией по работе с дипломатическим корпусом.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серии "D", "T", "HC" равен сроку действия стикера.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принимается к регистрации транспортное средство, собранное из запасных частей и агрегатов выбракованных (утилизированных) транспортных средств или переоборудованных с нарушением технических регламентов.";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Государственная регистрация транспортных средств за лизингодателем, совершение иных регистрационных действий и снятие с регистрационного учета таких транспортных средств производятся РЭП на общих основаниях.";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3.Внесение изменений в ЕИС и СРТС.";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В случаях, предусмотренных подпунктами 1), 2) и 5)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внесение изменений в ЕИС и СРТС производится на основании документов, указанных в подпунктах 1), 2), 4), 7), 12), 13)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в случае, предусмотренном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дополнительно на основании документов, подтверждающих изменение, в соответствии с действующим законодательством Республики Казахстан.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внесение изменений в ЕИС и СРТС производится на основании документов, указанных в подпунктах 1), 2), 4), 7), 12), 13) и 15)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внесение изменений в ЕИС и СРТС производится на основании документов, указанных в подпунктах 1), 2),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возбуждения дела о банкротстве предприятия на основании судебного постановления, снятие с учета и регистрация производятся на основании решения ликвидационной комиссии по заявлению администратора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банкротстве".";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Снятие с учета транспортных средств.";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Для снятия с учета транспортного средства их владельцы (представители владельцев) представляют: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РЭП документы, указанные в подпунктах 1), 2), 7), 9),12), 13)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сдают ГРНЗ;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документы, указанные в подпунктах 2), 7), 9), 12), 13)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сдают ГРНЗ.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СРТС производятся записи, соответствующие обстоятельствам снятия с учета транспортного средства, которые заверяются печатью уполномоченного органа по обеспечению безопасности дорожного движения.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регистрационных действий в отношении транспортного средства, являющегося объектом налогообложения, сумма налога, подлежащая уплате за фактический период владения таким объектом лицом, передающим права собственности, вносится в бюджет до совершения указанных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учета производится только после исполнения запросов об отсутствии каких-либо ограничений на снятие с учета по информационным ресурсам органов внутренних дел.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должностным лицом уполномоченного органа по обеспечению безопасности дорожного движения о снятии транспортного средства с учета информация об этом вносится в ЕИС.";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Транспортное средство, подлежащее утилизации, снимается с учета при представлении документов, указанных в подпунктах 1), 2), 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без осмотра. СРТС и ГРНЗ сдаются в РЭП или в Государственную корпорацию. При отсутствии СРТС, ГРНЗ на утилизируемое транспортное средство владельцем транспортного средства в письменной форме указываются обстоятельства их утраты. При этом осуществляется проверка по информационным ресурсам ОВД.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владельца транспортного средства в Государственную корпорацию представляются документы, указанные в подпунктах 2), 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с регистрационного учета транспортного средства, подлежащего утилизации, его владельцу выдается справка о снятии с учета транспортного средства, подлежащего утилизации (выбраковке), согласно приложению 4 к Правилам.";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Снятие с учета транспортного средства, угнанного и (или) похищенного и не возвращенного владельцу транспортного средства, производится на основании его заявления и документа, выданного ОВД, о том, что транспортное средство находится в розыске, а также документа, подтверждающего освобождение от уплаты налога на период розыска транспортного средства. В случае возвращения разыскиваемого транспортного средства его владельцу, регистрация производится на основании акта регистрации транспортного средства, отсутствия сведений о розыске транспортного средства в информационных ресурсах ОВД и осмотра транспортного средства.";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механических транспортных средств, утвержденных указанным приказом: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Подготовка водителей осуществляется в соответствии с типовыми программами подготовки водителей механических транспортных средств категорий "А", "В", "С", "D", "ВЕ", "СЕ", "DЕ", "Tm", "Tb" и подкатегорий "A1", "В1", "С1", "D1", "С1Е", "D1Е"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подготовка водителей в соответствии с типовыми программами подготовки водителей механических транспортных средств категорий "А", "В" и подкатегорий "A1", "В1".";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подготовки водителей механических транспортных средств.";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утвержденных указанным приказом: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положения.";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Изготовление, хранение и учет бланков свидетельств о регистрации транспортных средств";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Присвоение и изготовление государственных регистрационных номерных знаков транспортных средств";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Для получения водительского удостоверения кандидатом в водители представляются: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РЭП: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заполненный бланк на получение водительского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и ее копия;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окончании курсов и его копия, или документ, полученный через автоматизированную информационную систему (за исключением случаев самоподготовки).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государственной пошлины;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стаж работы (справка с места работы) для присвоения категорий "С", "D1", "D", "Tm", "Tb";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справка и ее копия;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курсов и его копия, или документ, полученный через автоматизированную информационную систему (за исключением случаев самоподготовки).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государственной пошлины;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 работы (справка с места работы) для присвоения категорий "С", "D1", "D", "Tm", "Tb".";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Для получения водительского удостоверения в связи с его заменой, лицом предоставляются: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РЭП – документы, указанные в подпунктах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документы, указанные в подпунктах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ранее выданное водительское удостоверение, а при изменении фамилии, имени, отчества (при его наличии), документ, подтверждающий перемену анкетных данных;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веб-портала "электронного правительства" – документы, указанные в подпунктах 2), 3)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при изменении фамилии, имени, отчества (при его наличии), документ, подтверждающий перемену анкетных данных.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указанный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в случае обмена водительского удостоверения в связи с окончанием срока его действия.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Для получения водительского удостоверения в связи с получением дополнительных категорий, подкатегорий, лицом представляются документы, указанные в подпунктах 1), 2), 3) - 6)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ранее выданное водительское удостоверение.";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Для получения водительского удостоверения в связи с его утратой, лицом представляются документы, указанные в подпунктах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 (зарегистрирован в Реестре государственной регистрации нормативных правовых актов № 11186, опубликован 10 июня 2015 года в информационно-правовой системе "Әділет") следующие изменения и дополнения: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Казахстан, утвержденных указанным приказом: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положения.";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Изготовление, хранение и учет бланков свидетельств о регистрации транспортных средств";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Присвоение и изготовление государственных регистрационных номерных знаков транспортных средств";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утрате ГРНЗ или несоответствии требованиям национального стандарта (одной штуки или комплекта) по обращению владельца транспортного средства в РЭП или в Государственную корпорацию в течение пятнадцати рабочих дней для ДВД областей и в течение пяти рабочих дней для ДВД городов Астаны и Алматы производится изготовление дубликата ГРНЗ без замены СРТС. Обращение на изготовление дубликата ГРНЗ принимается после проверки на предмет изъятия ГРНЗ за совершение административного правонарушения и получения документа, подтверждающего оплату государственной пошлины в размере 2,8 месячных расчетных показателей (далее – МРП) для автомобиля и 1,4 МРП для мототранспортных средств и прицепов.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ГРНЗ, имеющийся оригинал сдается (сдаются) в РЭП или в Государственную корпорацию. Допускается изготовление дубликатов ГРНЗ по волеизъявлению владельца на вновь регистрируемое транспортное средство на его имя при условии снятия с учета ранее зарегистрированного за ним транспортного средства, которому был присвоен ГРНЗ. Документы, послужившие основанием для выдачи дубликатов ГРНЗ, формируются и хранятся в отдельных делах.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повторное присвоение ГРНЗ, бывших в пользовании на транспортные средства прежним владельцам (в том числе бывших в пользовании государственных органов),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в размере 2,8 МРП для автомобиля и 1,4 МРП для мототранспортных средств и прицепов в следующих случаях: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волеизъявлению владельца на вновь регистрируемое транспортное средство на его имя, при условии снятия с учета ранее зарегистрированного за ним транспортного средства, которому был присвоен ГРНЗ;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волеизъявлению владельца при замене СРТС и изменении регистрационных данных транспортного средства, на которое был присвоен ГРНЗ, если одновременно производится изготовление дубликата, ранее присвоенного ГРНЗ или выдача нового ГРНЗ.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СРТС и (или) изменении регистрационных данных транспортного средства без изменения владельца уплата государственной пошлины за выдачу прежнего ГРНЗ не производится.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волеизъявлению правопреемника (наследника) допускается повторная выдача прежних ГРНЗ на транспортное средство, являющееся предметом наследования,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Отделы регистрационно-экзаменационной работы (далее – ОРЭР) УАП ДВД на основании полученных от отделений, межрайонных отделений регистрационно-экзаменационной работы (далее – МОРЭР), групп, межрайонных групп регистрационно-экзаменационной работы (далее – МГРЭР) заявок на изготовление и поставку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составленных с учетом фактической потребности в новых и дубликатах ГРНЗ, оформляет и представляет в КАП МВД для утверждения заявки на изготовление и поставку ГРНЗ на следующий месяц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предварительно согласованной с Финансовой службой.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 МВД в течение одного рабочего дня оформляет сводную заявку на изготовление и поставку ГРНЗ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Поставщику.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изготавливает ГРНЗ для ДВД городов Астаны и Алматы в течении пяти рабочих дней, для ДВД областей в течении пятнадцати рабочих дней и осуществляет отгрузку ГРНЗ представителю РЭП в соответствии со сводной заявкой. Упаковка ГРНЗ опечатывается и исключает их утерю и повреждение.";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Предельный лимит остатков ГРНЗ на складе в РЭП составляет в конце года не более полутора кратного размера их среднемесячной фактической выдачи за предыдущие три месяца. Контроль за установленным лимитом осуществляют руководители КАП МВД, УАП ДВД, Представительства МВД в городе Байконыр и финансовых служб ДВД, Представительства МВД в городе Байконыр.";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декабря 2015 года № 1040 "Об утверждении форм и образцов государственных регистрационных номерных знаков" (зарегистрирован в Реестре государственной регистрации нормативных правовых актов № 12892, опубликован 28 января 2016 года в информационно-правовой системе "Әділет"):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 и 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регистрационных номерных знаков,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14161, опубликован 19 сентября 2016 года в информационно-правовая системе "Әділет":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утвержденных указанным приказом: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Государственный контроль и надзор за соблюдением регламентов, нормативов и стандартов при проектировании осуществляется согласованием проектной документации на строительство, реконструкцию, ремонт и реабилитацию автомобильных дорог, улиц, дорожных сооружений, железнодорожных переездов, легкорельсовых транспортных систем и линий электрического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приказом Министра внутренних дел Республики Казахстан от 12 марта 2015 года № 208 (зарегистрированный в Реестре государственной регистрации нормативных правовых актов № 10690).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и надзор за соблюдением регламентов, нормативов и стандартов осуществляется сотрудниками органов внутренних дел. При этом, назначение сотрудников дорожной и технической инспекции подразделения административной полиции районов (городов) осуществляется после прохождения ими стажировки в УАП ДВД в течение десяти рабочих дней по изучению нормативных правовых актов в сфере обеспечения безопасности дорожного движения.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начальника отдела дорожной и технической инспекции (старших служб) УАП ДВД прохождение стажировки осуществляется в КАП МВД в течение пяти рабочих дней.";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Государственный контроль и надзор за соблюдением правил содержания автомобильных дорог, улиц населенных пунктов, дорожных сооружений, железнодорожных переездов и технических средств регулирования дорожного движения в безопасном для дорожного движения состоянии осуществляется посредством проведения: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комплексного обследования автомобильных дорог и дорожных сооружений;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железнодорожных переездов;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ежеквартальных обследований автомобильных дорог и дорожных сооружений;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комиссионного обследования готовности дорожных и коммунальных организаций к зимнему содержанию автомобильных дорог;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обследования состояния ледовых переправ;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контрольных обследований;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повседневного надзора.";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выявлении фактов повреждения и (или) содержания дорог, железнодорожных переездов и других сооружений или технических средств регулирования дорожного движения, в том числе путем загрязнения дорожного покрытия, а также умышленного создания препятствий для движения транспортных средств, к виновным лицам принимаются меры в соответствии со статьями 614, 630, 631 и 632 КоАП.";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ходе разработки мероприятий по совершенствованию организации дорожного движения и обеспечения безопасности дорожного движения выдается владельцем автомобильных дорог: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предписания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внесению изменений в действующие дислокации дорожных знаков;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об установке дополнительных дорожных ограждений и корректировке схем дорожной разметки.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Предписание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 составляется в двух экземплярах. Один направляется в организацию, осуществляющую установку дорожных знаков и эксплуатацию светофорных объектов, второй - заносится в контрольно-наблюдательное дело для контроля за исполнением.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Все предписания на выполнение работ по совершенствованию организации дорожного движения учитываются в Журнале учета предписаний на работы по установке (снятию) технических средств регулирования дорожного движения и выявленных недостатков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Контроль за конструкцией транспортных средств при внесении изменений в их конструкцию, если оно связано с изменением габаритов и весовых параметров, модели двигателя, его веса и мощности, систем подачи топлива, тормозной системы, количества, мест установки, углов видимости, световых и цветовых характеристик приборов освещения и световой сигнализации, ходовой части, рулевого управления, а также составных частей конструкции, обеспечивающих видимость, обзорность, пассивную и послеаварийную безопасность осуществляется по результатам проведения предварительной технической экспертизы и при проведении приемочных испытаний опытных образцов транспортных средств. При этом не допускается внесение изменений в конструкцию транспортных средств категорий М1, М2, М3, связанных с установкой (демонтажем) сидений, организации спальных мест и грузовых отсеков и транспортных средств категории N1, N2, NЗ, связанных с переводом в категорию М2 и МЗ.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 допускается переоборудование, связанное с уменьшением количества посадочных мест.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М1, М2 допускается переоборудование, связанное с их переводом в категорию N1, N2.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Контроль за конструкцией транспортных средств, при необходимости проведения предварительной технической экспертизы осуществляется УАП и (или) КАП.";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Заявления на внесение изменений в конструкцию транспортных средств,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рассматриваются КАП и (или) УАП независимо от места постоянной регистрации на территории Республики Казахстан. При этом, сотрудниками подразделений административной полиции районов (городов) рассматриваются заявления на внесение изменений в конструкцию транспортных средств по установке газобаллонного оборудования, инструментальных ящиков и замены кузовов грузовых автомобилей по месту постоянной регистрации в пределах территории района (города) области.";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Конструкция и техническое состояние транспортного средства находящегося в эксплуатации после внесения изменений проверяются административной полицией на соответствие требованиям нормативных правовых актов и стандартов в сфере обеспечения безопасности дорожного движения, с выдачей владельцу свидетельства о соответствии транспортного средства с внесенными в конструкцию изменениями требованиям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018/2011) в течении одного рабочего дня с занесением сведений в журнал выдачи свидетельств о соответствии транспортного средства с внесенными в его конструкцию изменениями требованиям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этом, под руководителем территориального подразделения в сфере обеспечения безопасности дорожного движения при выдаче свидетельства о соответствии транспортного средства с внесенными в конструкцию изменениями требованиям безопасности следует понимать начальника управления и (или) отдела, отделения и их заместителей, а также начальника отдела дорожной и технической инспекции и его заместителя или их временно заменяющих должностных лиц.";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 2018 года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учета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идентификационному номеру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__________ от _____________ о снятии с учета транспортного средства,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подлежащего утилизации (выбраковке)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(сведения о владельце ТС и (или) его представителе)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том, что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марка, модель____________________________________________________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ТС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знак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цвет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ТС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выпуска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шасси (рамы)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кузова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разрешенная максимальная масса kg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масса без нагрузки, kg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СРТС серия ____________________________ № _________________________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снято с регистрационного учета в качестве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подлежащего утилизации (выбраковке)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 __ г.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ОВД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                                    (должность, наименование ОВД,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Ф.И.О. (при его наличии), подпись)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1040</w:t>
            </w:r>
          </w:p>
        </w:tc>
      </w:tr>
    </w:tbl>
    <w:bookmarkStart w:name="z2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образцы государственных регистрационных номерных знаков</w:t>
      </w:r>
    </w:p>
    <w:bookmarkEnd w:id="187"/>
    <w:bookmarkStart w:name="z22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Государственные регистрационные номерные знаки транспортных средств физических и юридических лиц.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1 (рисунок 1) - передние и задние государственные регистрационные номерные знаки легковых автомобилей юридических лиц, передний государственный регистрационный номерной знак грузовых автомобилей и автобусов, принадлежащих юридическим лицам.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1А (рисунок 2) - передние и задние государственные регистрационные номерные знаки легковых автомобилей физических лиц, передний государственный регистрационный номерной знак грузовых автомобилей и автобусов, принадлежащих физическим лицам.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 2 (рисунок 3) - задний государственный регистрационный номерной знак грузовых автомобилей и автобусов, принадлежащих юридическим лицам, а также для легковых автомобилей юридических лиц, место крепления которых не соответствует габаритам государственного регистрационного номерного знака Тип 1.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2А (рисунок 4) - задний государственный регистрационный номерной знак для грузовых автомобилей и автобусов, принадлежащих физическим лицам, а также для легковых автомобилей физических лиц, место крепления которых не соответствует габаритам государственного регистрационного номерного знака Тип 1А.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669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 3 (рисунок 5) - государственный регистрационный номерной знак для мототранспортных средств (мотоциклов, моторолеров).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18034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 5 (рисунок 6) - государственный регистрационный номерной знак для прицепов и полуприцепов к транспортным средствам.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6.</w:t>
      </w:r>
    </w:p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1943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5А (рисунок 7) - государственный регистрационный номерной знак для прицепов и полуприцепов к транспортным средствам, место крепления которых не соответствует габаритам государственного регистрационного номерного знака Тип 5.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7.</w:t>
      </w:r>
    </w:p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4229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7 (рисунок 8) - государственный регистрационный номерной знак для транспортных средств, временно допущенных к участию в дорожном движении.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8.</w:t>
      </w:r>
    </w:p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20574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1С (рисунок 9) - передние и задние государственные регистрационные номерные знаки для легковых автомобилей, и передние для грузовых автомобилей и автобусов специальных  и оперативных служб органов внутренних дел Республики Казахстан.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9.</w:t>
      </w:r>
    </w:p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44450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2С (рисунок 10) - задний государственный регистрационный номерной знак для легковых и грузовых автомобилей специальных и оперативных служб органов внутренних дел Республики Казахстан, место крепления которых не соответствует габаритам государственного регистрационного номерного знака Тип 1 С.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10.</w:t>
      </w:r>
    </w:p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21717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3C (рисунок 11) - государственный регистрационный номерной знак для мототранспортных средств органов внутренних дел Республики Казахстан.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11.</w:t>
      </w:r>
    </w:p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20701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Тип 5C (рисунок 12) - государственный регистрационный номерной знак для прицепов и полуприцепов к транспортным средствам органов внутренних дел Республики Казахстан.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Тип 5СА (рисунок 13) - государственный регистрационный номерной знак для прицепов и полуприцепов к транспортным средствам органов внутренних дел Республики Казахстан специальных и оперативных служб органов внутренних дел Республики Казахстан, место крепления которых не соответствует габаритам государственного регистрационного номерного знака Тип 5С.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13.</w:t>
      </w:r>
    </w:p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44450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Тип 1К серии "SK" (рисунок 14) - государственный регистрационный номерной знак для транспортных средств Службы государственной охраны Республики Казахстан.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14.</w:t>
      </w:r>
    </w:p>
    <w:bookmarkStart w:name="z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42164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цифровых кодов областей и городов Республики Казахстан, применяемых на государственных регистрационных номерных знаках указан в приложении к настоящим Формам и образцам.</w:t>
      </w:r>
    </w:p>
    <w:bookmarkEnd w:id="218"/>
    <w:bookmarkStart w:name="z27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государственных регистрационных номерных знаков транспортных средств физических и юридических лиц.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 (поля) государственных регистрационных номерных знаков для Типа 1 (1А), Типа 2 (2А), Типа 3 и Типа 5 (5А), с образцом государственного флага - белого цвета, цифровые и буквенные символы, отличительный знак "KZ" - черного цвета.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 (поля) государственных регистрационных номерных знаков для Типов 1С, 2С, 3С, 5С (5СА) с образцом государственного флага - синего цвета, цифровые и буквенные символы, отличительный знак "KZ" - белого цвета.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 (поле) государственных регистрационных номерных знаков для Типа 1К серии "SK" с образцом государственного флага - белый; цифровые и буквенные символы, отличительный знак "KZ" - черного цвета.</w:t>
      </w:r>
    </w:p>
    <w:bookmarkEnd w:id="222"/>
    <w:bookmarkStart w:name="z27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Государственные регистрационные номерные знаки транспортных средств дипломатических представительств, международных организаций и (или) их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Казахстан, имеющие привилегии и иммунитеты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 1Г (рисунок 15) - передний и задний государственный регистрационный номерной знак на автомобили, задействованные в протокольных мероприятиях по сопровождению делегаций иностранных государств.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15.</w:t>
      </w:r>
    </w:p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 1Г (рисунок 16) - передний и задний государственный регистрационный номерной знак серии "D" на служебные и личные автомобили дипломатического и консульского состава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16.</w:t>
      </w:r>
    </w:p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42799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 2Г (рисунок 17) - задний государственный регистрационный номерной знак серии "D".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17.</w:t>
      </w:r>
    </w:p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20193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Тип 1Г (рисунок 18) - передний и задний государственный регистрационный номерной знак серии "Т" на служебные и личные автомобили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18.</w:t>
      </w:r>
    </w:p>
    <w:bookmarkStart w:name="z2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4254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21.Тип 2Г (рисунок 19) - задний государственный регистрационный номерной знак cерии "Т".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19.</w:t>
      </w:r>
    </w:p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2095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Тип 3Г (рисунок 20) - государственные регистрационные номерные знаки серии "D" и "Т" для служебных и личных мототранспортных средств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20.</w:t>
      </w:r>
    </w:p>
    <w:bookmarkStart w:name="z29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21082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Тип 1Д (рисунок 21) - передний и задний государственный регистрационный номерной знак серии "НС" на служебные и личные автомобили Почетных консулов иностранных государств, аккредитованных в Министерстве иностранных дел Республики Казахстан.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21.</w:t>
      </w:r>
    </w:p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4241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Тип 2Д (рисунок 22) - задний государственный регистрационный номерной знак cерии "НС".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22.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Тип 1Д (рисунок 23) - передний и задний государственный регистрационный номерной знак серии "М" на автомобили филиалов и представительств иностранных юридических лиц в Республике Казахстан.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23.</w:t>
      </w:r>
    </w:p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Тип 2Д (рисунок 24) - задний государственный регистрационный номерной знак cерии "М".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24.</w:t>
      </w:r>
    </w:p>
    <w:bookmarkStart w:name="z3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19431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Тип 1Д (рисунок 25) - передний и задний государственный регистрационный номерной знак серии "Н" на автомобили юридических лиц с иностранным участием, зарегистрированных на территории Республики Казахстан.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25.</w:t>
      </w:r>
    </w:p>
    <w:bookmarkStart w:name="z3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41783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Тип 2Д (рисунок 26) - задний государственный регистрационный номерной знак cерии "Н".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26.</w:t>
      </w:r>
    </w:p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19304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Тип 1Д (рисунок 27) - передний и задний государственный регистрационный номерной знак серии "F" на автомобили иностранцев и лиц без гражданства.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27.</w:t>
      </w:r>
    </w:p>
    <w:bookmarkStart w:name="z3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4178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Тип 2Д (рисунок 28) - задний государственный регистрационный номерной знак cерии "F".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28.</w:t>
      </w:r>
    </w:p>
    <w:bookmarkStart w:name="z3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19177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Тип 3Д (рисунок 29) - государственные регистрационные номерные знаки серии "Н" и "F" для мототранспортных средств юридических лиц с иностранным участием, зарегистрированных  в Республике Казахстан, иностранцев и лиц без гражданства.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29.</w:t>
      </w:r>
    </w:p>
    <w:bookmarkStart w:name="z3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2095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Тип 3Д (рисунок 30) - государственный регистрационный номерной знак серии "М" для служебных мототранспортных средств филиалов и представительств иностранных юридических лиц, зарегистрированных в Республике Казахстан.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30.</w:t>
      </w:r>
    </w:p>
    <w:bookmarkStart w:name="z3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2095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Тип 3Д (рисунок 31) - государственный регистрационный номерной знак серии "НС" для личных мототранспортных средств почетных консулов иностранных государств, аккредитованных  в Министерстве иностранных дел Республики Казахстан.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31.</w:t>
      </w:r>
    </w:p>
    <w:bookmarkStart w:name="z3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2095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Тип 5Г (рисунок 32) - государственные регистрационные номерные знаки серии "D" и "T" для прицепов и полуприцепов на служебные и личные транспортные средства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32.</w:t>
      </w:r>
    </w:p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2540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Тип 5ГА (рисунок 33) - государственные регистрационные номерные знаки серии "D" и "T" для прицепов и полуприцепов на служебные и личные транспортные средства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Казахстан, место крепления которых не соответствует габаритам государственного регистрационного номерного знака Тип 5Г.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33.</w:t>
      </w:r>
    </w:p>
    <w:bookmarkStart w:name="z3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4254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Тип 5Д (рисунок 34) - государственные регистрационные номерные знаки серии "Н" и "F" для прицепов и полуприцепов к транспортным средствам юридических лиц с иностранным участием, зарегистрированных в Республике Казахстан, иностранцев и лиц без гражданства.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34.</w:t>
      </w:r>
    </w:p>
    <w:bookmarkStart w:name="z3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2616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Тип 5ДА (рисунок 35) - государственные регистрационные номерные знаки серии "Н" и "F" для прицепов и полуприцепов к транспортным средствам юридических лиц с иностранным участием, зарегистрированных в Республике Казахстан, иностранцев и лиц без гражданства, место крепления которых не соответствует габаритам государственного регистрационного номерного знака Тип 5Д.";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35.</w:t>
      </w:r>
    </w:p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4229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Тип 5Д (рисунок 36) - государственный регистрационный номерной знак серии "М" для прицепов и полуприцепов к транспортным средствам филиалов и представительств иностранных юридических лиц, зарегистрированных в Республики Казахстан.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36.</w:t>
      </w:r>
    </w:p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26289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 5ДА (рисунок 37) - государственный регистрационный номерной знак серии "М" для прицепов и полуприцепов к транспортным средствам филиалов и представительств иностранных юридических лиц, зарегистрированных в Республики Казахстан, место крепления которых не соответствует габаритам государственного регистрационного номерного знака Тип 5Д.";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37.</w:t>
      </w:r>
    </w:p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Тип 5Д (рисунок 38) - государственный регистрационный номерной знак серии "НС" для прицепов и полуприцепов транспортных средств на служебные и личные автомобили почетных консулов иностранных государств, аккредитованных в Министерстве иностранных дел Республики Казахстан.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38.</w:t>
      </w:r>
    </w:p>
    <w:bookmarkStart w:name="z3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2565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Тип 5ДА (рисунок 39) - государственный регистрационный номерной знак серии "НС" для прицепов и полуприцепов транспортных средств на служебные и личные автомобили почетных консулов иностранных государств, аккредитованных в Министерстве иностранных дел Республики Казахстан, место крепления которых не соответствует габаритам государственного регистрационного номерного знака Тип 5Д.";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39.</w:t>
      </w:r>
    </w:p>
    <w:bookmarkStart w:name="z3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4241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государственных регистрационных номерных знаков транспортных средств дипломатических представительств, международных организаций и (или) их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Казахстан, имеющие привилегии и иммунитеты</w:t>
      </w:r>
    </w:p>
    <w:bookmarkEnd w:id="274"/>
    <w:bookmarkStart w:name="z35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Фон (поля) государственных регистрационных номерных знаков типов 1Г и 2Г серии "D", 1Г и 2Г серии "Т", 1Г серии "PROTOCOL", 3 Г серии "D" и "Т", 5Г (5ГА) серии "D" и "Т" - красный, отличительный знак "KZ", цифровые и буквенные символы - белого цвета, окантовка черного цвета, цифровые и буквенные символы на наклейке - черного цвета.</w:t>
      </w:r>
    </w:p>
    <w:bookmarkEnd w:id="275"/>
    <w:bookmarkStart w:name="z3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 (поля) государственных регистрационных номерных знаков типов 1Д и 2Д серий "НС", "Н", "М" и "F", 3Д серий "Н", "F", "M" и "НС", 5Д (5ДА) серий "Н" и "F", "М" и "НС" – желтый, отличительный знак "KZ", цифровые и буквенные символы, разделительная полоса, линии рамки и окантовка - черного цвета.</w:t>
      </w:r>
    </w:p>
    <w:bookmarkEnd w:id="276"/>
    <w:bookmarkStart w:name="z3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Государственные регистрационные номерные знаки, изготовленные и выданные до введения в действие настоящего приказа, являются действительными до регистрации транспортных средств, за исключением государственных регистрационных номерных знаков, соответствующих требованиям национального стандарта Республики Казахстан СТ РК 986-2012 "Транспорт дорожный. Знаки государственные регистрационные номерные со светоотражающей поверхностью для механических транспортных средств и их прицепов и заготовки для знаков" (далее - Стандарт).</w:t>
      </w:r>
    </w:p>
    <w:bookmarkEnd w:id="277"/>
    <w:bookmarkStart w:name="z35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государственного регистрационного номерного знака, а также его несоответствия требованиям Стандарта (1 штуки, либо комплекта) данный государственный регистрационный номерной знак подлежит замене.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образцам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регистрационных номерных знаков</w:t>
            </w:r>
          </w:p>
        </w:tc>
      </w:tr>
    </w:tbl>
    <w:bookmarkStart w:name="z35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цифровых кодов областей и городов Республики Казахстан, применяемых на государственных регистрационных номерных знаках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779"/>
        <w:gridCol w:w="8505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</w:t>
            </w:r>
          </w:p>
          <w:bookmarkEnd w:id="2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региона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37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предписаний на работы по установке (снятию и восстановлению) технических средств регулирования дорожного движения и выявленных недостатков по обеспечению безопасности дорожного движения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888"/>
        <w:gridCol w:w="1405"/>
        <w:gridCol w:w="1405"/>
        <w:gridCol w:w="4329"/>
        <w:gridCol w:w="1406"/>
        <w:gridCol w:w="1406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299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работы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производства работ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Обоснование проведения работ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Кому выдано предписание (организация, дата)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выполнения предписания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выполнения работы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