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5031" w14:textId="67e5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дочерней организации, приобретающей сомнительные и безнадежные активы родительского банка, требований к приобретаемым (приобретенным) ею сомнительным и безнадежным активам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марта 2018 года № 61. Зарегистрировано в Министерстве юстиции Республики Казахстан 23 апреля 2018 года № 16795. Утратило силу постановлением Правления Агентства Республики Казахстан по регулированию и развитию финансового рынка от 20 марта 2026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дочерней организации, приобретающей сомнительные и безнадежные активы родительского банка, требований к приобретаемым (прио</w:t>
      </w:r>
      <w:r>
        <w:rPr>
          <w:rFonts w:ascii="Times New Roman"/>
          <w:b/>
          <w:i w:val="false"/>
          <w:color w:val="000000"/>
          <w:sz w:val="28"/>
        </w:rPr>
        <w:t>бретенным) ею сомнительным и безнадежным активам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20.03.2026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дочерней организации, приобретающей сомнительные и безнадежные активы родительского банка, требования к приобретаемым (приобретенным) ею сомнительным и безнадежным активам.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апреля 2014 года № 71 "Об утверждении Правил деятельности дочерней организации, приобретающей сомнительные и безнадежные активы родительского банка" (зарегистрировано в Реестре государственной регистрации нормативных правовых актов под № 9486, опубликовано 16 июня 2014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дополнения, утвержденного постановлением Правления Национального Банка Республики Казахстан от 27 мая 2015 года № 93 "О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организаций" (зарегистрировано в Реестре государственной регистрации нормативных правовых актов под № 11670, опубликовано 30 июля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Председатель Национального Банка </w:t>
      </w:r>
      <w:r>
        <w:rPr>
          <w:rFonts w:ascii="Times New Roman"/>
          <w:b/>
          <w:i w:val="false"/>
          <w:color w:val="000000"/>
          <w:sz w:val="28"/>
        </w:rPr>
        <w:t>      Д. Акишев</w:t>
      </w:r>
    </w:p>
    <w:bookmarkEnd w:id="13"/>
    <w:p>
      <w:pPr>
        <w:spacing w:after="0"/>
        <w:ind w:left="0"/>
        <w:jc w:val="both"/>
      </w:pPr>
      <w:bookmarkStart w:name="z18" w:id="14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марта 2018 года № 61</w:t>
      </w:r>
    </w:p>
    <w:p>
      <w:pPr>
        <w:spacing w:after="0"/>
        <w:ind w:left="0"/>
        <w:jc w:val="both"/>
      </w:pP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деятельности дочерней организации, приобретающей сомнительные и безнадежные активы родительского банка, требования к приобретаемым (приобретенным) ею сомнительным и безнадежным активам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дочерней организации, приобретающей сомнительные и безнадежные активы родительского банка, требования к приобретаемым (приобретенным) ею сомнительным и безнадежным активам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– Закон о банках) и устанавливают порядок деятельности </w:t>
      </w:r>
      <w:r>
        <w:rPr>
          <w:rFonts w:ascii="Times New Roman"/>
          <w:b w:val="false"/>
          <w:i w:val="false"/>
          <w:color w:val="000000"/>
          <w:sz w:val="28"/>
        </w:rPr>
        <w:t>дочерней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приобретающей сомнительные и безнадежные активы </w:t>
      </w:r>
      <w:r>
        <w:rPr>
          <w:rFonts w:ascii="Times New Roman"/>
          <w:b w:val="false"/>
          <w:i w:val="false"/>
          <w:color w:val="000000"/>
          <w:sz w:val="28"/>
        </w:rPr>
        <w:t>родительского банка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дочерняя организация), срок, в течение которого дочерняя организация управляет приобретенными сомнительными и безнадежными активами, требования к приобретаемым (приобретенным) ею сомнительным и безнадежным активам.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под сомнительными и безнадежными активами понимаются: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ко всем физическим и юридическим лицам, в том числе банкам, а также условные обязательства, размер провизий (резервов) по которым сформирован на уровне 5 (пяти) и более процентов от суммы непогашенной просроченной задолженности;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имущество, в том числе недвижимое имущество и (или) право собственности на объекты незавершенного строительства, перешедшее в собственность родительского банка в результате обращения взыскания на заложенное имущество по приобретенным сомнительным и безнадежным правам требования;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имущество, принятое родительским банком в качестве отступного по сомнительным и безнадежным правам требования в рамках реабилитационной процедуры или процедуры банкротства, проводимых в отношении должника.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Правления Агентства РК по регулированию и развитию финансового рынка от 15.03.2021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Дочерняя организация, помимо видов деятельности, указанных в подпунктах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о банках, осуществляет следующие виды деятельности в целях улучшения качества сомнительных и безнадежных активов: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движимого и недвижимого имущества и (или) права собственности на объекты незавершенного строительства, перешедшие в собственность родительского банка в качестве отступного по сомнительным и безнадежным правам требования;</w:t>
      </w:r>
    </w:p>
    <w:bookmarkEnd w:id="22"/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сдача в аренду, передача в финансовый лизинг, доверительное управление или использование иной формы возмездного временного пользования собственным имуществом, а также: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имуществом, перешедшим в собственность в результате обращения взыскания на имущество, выступавшее в качестве залога или иного обеспечения;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имуществом, полученным в виде отступного по приобретенным у родительского банка сомнительным и безнадежным правам требования и (или) в результате осуществления мероприятий по улучшению качества сомнительных и безнадежных активов;</w:t>
      </w:r>
    </w:p>
    <w:bookmarkEnd w:id="25"/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имуществом, указанным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о банках и подпункте 1) настоящего пункта;</w:t>
      </w:r>
    </w:p>
    <w:bookmarkEnd w:id="26"/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имуществом, вновь созданным и принятым в ее собственность в рамках улучшения качества сомнительных и безнадежных активов;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создание, в том числе приобретение акций (долей участия в уставном капитале), юридических лиц в порядке, установленном гражданским законодательством Республики Казахстан, а также реализация и управление такими акциями и (или) долями участия в уставном капитале юридических лиц;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собственного имущества, а также имущества, приобретенного или полученного в результате осуществления плана мероприятий по улучшению качества сомнительных и безнадежных активов (далее – План мероприятий), предусмотренного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о банках;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займа по гражданскому законодательству Республики Казахстан в рамках реализации мероприятий, указанных в Плане мероприятий;</w:t>
      </w:r>
    </w:p>
    <w:bookmarkEnd w:id="30"/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сделок по секьюритизации и проектному финансированию сомнительных и безнадежных активов,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2006 года "О проектном финансировании и секьюритизации";</w:t>
      </w:r>
    </w:p>
    <w:bookmarkEnd w:id="31"/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у третьих лиц земельных участков и (или) объектов незавершенного строительства, услуг организаций, связанных со строительством и завершением строительства объектов незавершенного строительства и (или) вводом в эксплуатацию объектов незавершенного строительства, в том числе услуг проектных и подрядных организаций;</w:t>
      </w:r>
    </w:p>
    <w:bookmarkEnd w:id="32"/>
    <w:bookmarkStart w:name="z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торгах (аукционе) и приобретение движимого имущества, неразрывно связанного с имуществом и (или) имущественным комплексом, перешедшим в собственность родительского банка в результате обращения взыскания на заложенное имущество;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размещение временно свободных денег, полученных в результате погашения задолженности, в качестве вклада в уставный капитал, ценные бумаги, а также во вклады (депозиты) в банках второго уровня Республики Казахстан;</w:t>
      </w:r>
    </w:p>
    <w:bookmarkEnd w:id="34"/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в установленном гражданским законодательством Республики Казахстан порядке прав залогодержателя по договорам залога по уступленным родительским банком безнадежным и сомнительным правам требования, а также по договорам залога, заключенным самостоятельно дочерней организацией в ходе управления ею сомнительными и безнадежными активами;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услуг банков второго уровня Республики Казахстан, других финансовых организаций, оценщиков, профессиональных экспертов и международных аудиторов и аудиторских организаций по оценке, доверительному управлению, реструктуризации и восстановлению (повышению) стоимости сомнительных и безнадежных активов;</w:t>
      </w:r>
    </w:p>
    <w:bookmarkEnd w:id="36"/>
    <w:bookmarkStart w:name="z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получение дивидендов по акциям и (или) дохода, соответствующего доле участия дочерней организации в уставном капитале юридических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 о банках и подпункте 3) настоящего пункта;</w:t>
      </w:r>
    </w:p>
    <w:bookmarkEnd w:id="37"/>
    <w:bookmarkStart w:name="z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и реализация товаров, работ и услуг (включая лицензируемые виды деятельности), связанных с имуществом и (или) имущественным комплексом, приобретенными дочерней организацией, в целях улучшения качества сомнительных и безнадежных активов, предусмотренных Планом мероприятий;</w:t>
      </w:r>
    </w:p>
    <w:bookmarkEnd w:id="38"/>
    <w:bookmarkStart w:name="z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на платной основе юридическим лицам, в том числе родительскому банку, услуг (агентских, риэлторских, консультационных, юридических, по представлению интересов в государственных органах и юридических лицах), связанных с приобретением и управлением сомнительными и безнадежными активами;</w:t>
      </w:r>
    </w:p>
    <w:bookmarkEnd w:id="39"/>
    <w:bookmarkStart w:name="z9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 у третьих лиц имущества и (или) прав требований в собственность или во временное пользование, товаров (работ, услуг) для собственных нужд;</w:t>
      </w:r>
    </w:p>
    <w:bookmarkEnd w:id="40"/>
    <w:bookmarkStart w:name="z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заложенного имущества по сомнительным и безнадежным активам путем участия: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внесудебных торгах (аукционе), проводимых родительским банком;</w:t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процедурах самостоятельной реализации должником заложенного имущества;</w:t>
      </w:r>
    </w:p>
    <w:bookmarkEnd w:id="43"/>
    <w:bookmarkStart w:name="z1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электронном аукционе, проводимом в рамках процедур банкротства, реабилитационных процедур или исполнительного производства;</w:t>
      </w:r>
    </w:p>
    <w:bookmarkEnd w:id="44"/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управление сомнительными и безнадежными активами совместно с инвесторами путем создания консорциума (договор о совместной деятельности) и (или) участия в их уставном капитале;</w:t>
      </w:r>
    </w:p>
    <w:bookmarkEnd w:id="45"/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списание безнадежных займов с баланса дочерней организации, в случае если меры дочерней организации по улучшению сомнительных и безнадежных активов не привели к исполнению Плана мероприятий и бизнес-плана.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15.03.2021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Дочерняя организация осуществляет приобретение сомнительных и безнадежных активов родительского банка при наличии Плана мероприятий. План мероприятий содержит: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сомнительных и безнадежных активов со следующим разделением по видам активов и (или) обеспечения: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завершенная коммерческая и жилая недвижимость;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строящаяся коммерческая и жилая недвижимость;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участки;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требования к заемщикам физическим и юридическим лицам (при этом корпоративные заемщики разделяются по видам (отраслям) экономики);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сомнительные и безнадежные активы, принятые в качестве залога и перешедшие в собственность дочерней организации или родительского банка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оценочной стоимости сомнительных и безнадежных активов, указанных в подпункте 1) настоящего пункта;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поэтапные сроки управления сомнительными и безнадежными активами и функции дочерней организации, направленные на управление каждым сомнительным и безнадежным активом;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управления каждым видом активов, установленные родительским банком;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мер, направленных на улучшение качества сомнительного и безнадежного актива, в том числе улучшение, оздоровление, восстановление первоначальной стоимости, повышение качества сомнительных и безнадежных активов, реструктуризация, дополнительное финансирование и капитализация, повышение стоимости сомнительного и безнадежного актива в рамках проектного финансирования и (или) инвестирования;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источники получения доходов дочерней организации от владения сомнительными и безнадежными активами: реализация, в том числе активов, принятых в качестве залога и перешедших в собственность дочерней организации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секьюритизация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сдача в </w:t>
      </w:r>
      <w:r>
        <w:rPr>
          <w:rFonts w:ascii="Times New Roman"/>
          <w:b w:val="false"/>
          <w:i w:val="false"/>
          <w:color w:val="000000"/>
          <w:sz w:val="28"/>
        </w:rPr>
        <w:t>аренду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использование иной формы возмездного временного пользования;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описание действий дочерней организации, проводимых в рамках </w:t>
      </w:r>
      <w:r>
        <w:rPr>
          <w:rFonts w:ascii="Times New Roman"/>
          <w:b w:val="false"/>
          <w:i w:val="false"/>
          <w:color w:val="000000"/>
          <w:sz w:val="28"/>
        </w:rPr>
        <w:t>досудебного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споров, </w:t>
      </w:r>
      <w:r>
        <w:rPr>
          <w:rFonts w:ascii="Times New Roman"/>
          <w:b w:val="false"/>
          <w:i w:val="false"/>
          <w:color w:val="000000"/>
          <w:sz w:val="28"/>
        </w:rPr>
        <w:t>искового производства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возможных правовых и иных рисков;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прогноз расходов и доходов дочерней организации, а также движения денежных средств в период деятельности дочерней организации, предназначенных для погашения (обслуживания) обязательств перед родительским банком по приобретенным сомнительным и безнадежным активам;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размер административных расходов, в том числе по вознаграждению руководящих работников родительского банка, вовлеченных в управление и хозяйственную деятельность дочерней организации;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составлению отчета по деятельности дочерней организации на основе проведения мониторинга исполнения Плана мероприятий;</w:t>
      </w:r>
    </w:p>
    <w:bookmarkEnd w:id="62"/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 об ответственных за мониторинг и исполнение Плана мероприятий руководящих работниках родительского банка и дочерней организации.</w:t>
      </w:r>
    </w:p>
    <w:bookmarkEnd w:id="63"/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План мероприятий подлежит одобрению </w:t>
      </w:r>
      <w:r>
        <w:rPr>
          <w:rFonts w:ascii="Times New Roman"/>
          <w:b w:val="false"/>
          <w:i w:val="false"/>
          <w:color w:val="000000"/>
          <w:sz w:val="28"/>
        </w:rPr>
        <w:t>советом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директоров родительского банка. В случае неодобрения советом директоров Плана мероприятий передача сомнительных и безнадежных активов не производится.</w:t>
      </w:r>
    </w:p>
    <w:bookmarkEnd w:id="64"/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Родительский банк осуществляет контроль за деятельностью дочерней организации, в том числе ежегодную проверку исполнения Плана мероприятий и бизнес-плана.</w:t>
      </w:r>
    </w:p>
    <w:bookmarkEnd w:id="65"/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Родительский банк представляет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регулированию, контролю и надзору финансового рынка и финансовых организаций (далее – уполномоченный орган) информацию об исполнении Плана мероприятий, включающую в том числе сведения по фактическим доходам и расходам, а также по движению денежных средств по сомнительным и безнадежным активам ежеквартально в срок до двадцатого числа месяца, следующего за отчетным кварталом.</w:t>
      </w:r>
    </w:p>
    <w:bookmarkEnd w:id="66"/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дополнений в План мероприятий родительский банк оформляет и представляет в уполномоченный орган обновленный План мероприятий или приложения к существующему Плану мероприятий по каждому сомнительному и безнадежному активу в течение 10 (десяти) календарных дней со дня их одобрения советом директоров родительского банка.</w:t>
      </w:r>
    </w:p>
    <w:bookmarkEnd w:id="67"/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Дочерняя организация использует дивиденды, полученные по акциям и (или) долям участия в уставном капитале юридических лиц, суммы положительной разницы (при превышении стоимости реализации активов над стоимостью их приобретения и суммой задолженности дочерней организации по данному активу) от продажи активов для покрытия своих расходов.</w:t>
      </w:r>
    </w:p>
    <w:bookmarkEnd w:id="68"/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приобретаемым (приобретенным) дочерней организацией сомнительным и безнадежным активам: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объектами являются сомнительные и безнадежные активы,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по которым в Плане мероприятий предполагается получение дохода в результате управления ими и их реализации в течение срока деятельности дочерней организации;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бизнес-план, одобренный уполномоченным органом дочерней организации (наблюдательным советом или исполнительным органом), предусматривающий улучшение сомнительного и безнадежного актива, в том числе путем завершения строительства или проведения работ и (или) мероприятий, направленных на увеличение стоимости сомнительного и безнадежного актива, а также оздоровление должника, включающее следующее: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поддержки со стороны кредиторов по списанию части задолженности, изменение графика и периодичности погашения платежа, увеличение сроков финансирования, увеличение льготного периода по основному долгу, дополнительное финансирование проекта в целях завершения инвестиционной фазы, а также другие способы рефинансирования займа;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поддержки со стороны собственников должника в части увеличения уставного капитала (долей участия в капитале) акционерного общества, нераспределение чистой прибыли должника между собственниками должника до полного погашения займа перед кредиторами, оптимизация бизнес-процессов должника;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поддержки со стороны стратегического инвестора в части конвертации части долга должника в капитал, предоставления оборотного капитала и (или) минимального инвестиционного капитала;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объектам незавершенного строительства имеется прогноз расходов по строительству и анализ стоимости объектов недвижимости по окончании строительства;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переданным (передаваемым) правам требования родительским банком выполнены (выполняются) минимум два условия снижения кредитного риска из нижеперечисленных: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пролонгация общего срока кредита, выданного должнику, а также отсрочка платежей по выданному кредиту;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понижение ставки вознаграждения, в том числе в отношении ранее начисленного или капитализированного, но не выплаченного вознаграждения;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списания родительским банком начисленной неустойки (штрафа, пени).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в течение которого дочерняя организация управляет приобретенными сомнительными и безнадежными активами, не превышает 5 (пяти) лет с даты их приобретения у родительского банка, за исключением сомнительных и безнадежных активов, приобретенных у родительского банка до 1 марта 2021 года, управление которыми осуществляется в срок до 1 марта 2026 года.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Дочерняя организация осуществляет возврат родительскому банку приобретенных сомнительных и безнадежных активов, за исключением сомнительных и безнадежных активов, списанных с баланса дочерней организации в соответствии с подпунктом 18) пункта 3 Правил, в срок, не превышающий срок управления сомнительными и безнадежными активами, указанный в части второй настоящего пункта.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Пункт 9 - в редакции постановления Правления Агентства РК по регулированию и развитию финансового рынка от 15.03.2021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