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87da" w14:textId="ab38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и технических требований к внешнему шлюзу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коммуникаций Республики Казахстан от 29 марта 2018 года № 124. Зарегистрирован в Министерстве юстиции Республики Казахстан 19 апреля 2018 года № 16775.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функционирования внешнего шлюза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Технические требования к внешнему шлюзу "электронного правительства"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"электронного правительства" и государственных услуг Министерства информации и коммуникаций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124</w:t>
            </w:r>
            <w:r>
              <w:br/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внешнего шлюза "электронного правительства"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внешнего шлюза "электронного правительства"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24 ноября 2015 года "Об информатизации" (далее – Закон) и определяют порядок функционирования внешнего шлюза "электронного правительства".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информатизации – электронные информационные ресурсы, программное обеспечение и информационно-коммуникационная инфраструктура;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интеграция объектов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ИС с применением спецификации безопасности веб-сервисов (Web Service Security);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расширяемый язык разметки (eXtensible Markup Language) (далее – XML) – расширяемый язык разметки, используемый для хранения и передачи данных в структурированном и машиночитаемом формате;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</w:t>
      </w:r>
      <w:r>
        <w:rPr>
          <w:rFonts w:ascii="Times New Roman"/>
          <w:b w:val="false"/>
          <w:i w:val="false"/>
          <w:color w:val="000000"/>
          <w:sz w:val="28"/>
        </w:rPr>
        <w:t>требуемого уровня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информационной безопасности;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шлюз "электронного правительства" (далее – ШЭП) – ИС, предназначенная для интеграции государственных и негосударственных ИС в рамках "электронного правительства";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внешний шлюз "электронного правительства" (далее – ВШЭП) – подсистема шлюза "электронного правительства", предназначенная для обеспечения взаимодействия ИС, находящихся в ЕТС ГО, с ИС, находящимися вне ЕТС ГО;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оператор информационно-коммуникационной инфраструктуры "электронного правительства" (далее – оператор) – юридическое лицо, определяемое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2016 года № 40,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расширенный транспортный протокол Hyper Text Transfer Protocol Secure – протокол передачи данных с поддержкой шифрования в целях повышения безопасности.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внешнего шлюза "электронного правительства"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Системно-техническое обслуживание ВШЭП, а также управление сервисами и мониторинг ВШЭП осуществляет оператор путем обеспечения бесперебойной работы ВШЭП и непрерывности взаимодействий объектов информатизации, целостности и защиты данных, отработки ошибок при взаимодействии объектов информатизации.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Посредством ВШЭП осуществляется интеграция ШЭП с ИС, находящихся вне ЕТС ГО. Взаимодействие ВШЭП и ИС, находящихся вне ЕТС ГО, осуществляется по HTTPS протоколу, посредством передачи XML сообщений между сервисами. ВШЭП обеспечивает взаимодействие ИС и не зависит от внутренней архитектуры ИС, которые взаимодействуют через него.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Единых требований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832, взаимодействие ИС через ВШЭП обеспечивает криптографическую защиту информации.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транспортной подписи при взаимодействии с ИС, находящихся вне ЕТС ГО, выполняется на ВШЭП. Транспортная подпись ВШЭП не содержит метку времени.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ВШЭП работает в круглосуточном режиме, принимает сообщения от объекта информатизации на постоянной основе за исключением технологических перерывов, которые включают в себя плановые и внеплановые работы на стороне ВШЭП. Плановые работы на ВШЭП проводятся не более двух раз в месяц, внеплановые работы проводятся при необходимости безотлагательного обновления на ВШЭП.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124</w:t>
            </w:r>
            <w:r>
              <w:br/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требования к внешнему шлюзу  "электронного правительства"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данными между информационными системами должен соответствовать следующим техническим требованиям: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расширенный транспортный протокол Hyper Text Transfer Protocol Secure (протокол передачи данных с поддержкой шифрования в целях повышения безопасности) (далее – HTTPS) c использованием Secure Sockets Layer-сертификата (уровень защищенных cокетов) (далее – SSL), выданного Национальным удостоверяющим центром Республики Казахстан (далее – НУЦ РК). Данные в протоколе HTTPS передаются поверх криптографических протоколов SSL или Transport Layer Security (протокол защиты транспортного уровня);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взаимодействия Simple Object Access Protocol (простой протокол доступа к объектам, основанный на XML для передачи сообщений при интеграции информационных систем) (далее – SOAP);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передаваемых данных eXtensible Markup Language (расширяемый язык разметки, используемый для хранения и передачи данных в структурированном и машиночитаемом формате) (далее – XML) для веб-методов и их параметров;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описания Web Services Description Language (язык описания веб-сервисов и доступа к ним, основанный на языке XML);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XML Schema definition (язык описания структуры XML документа) (далее – XSD) для описания структур данных, подписываемых электронной цифровой подписью (далее – ЭЦП);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подписанного ЭЦП XML-файла должна соответствовать спецификации консорциума World Wide Web Consortium (Консорциум Всемирной паутины, организация, разрабатывающая и внедряющая технологические стандарты для Всемирной паутины) "XML-Signature Syntax and Processing" (синтаксис и обработка подписи XML);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систем с применением Web Service Security (безопасность веб-сервисов, стандарт применения функций безопасности при обмене сообщениями между веб-сервисами SOAP), выданных НУЦ РК;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передачи данных используется транспортный протокол Transmission Control Protocol (один из основных протоколов передачи данных интернета, предназначенный для управления передачей данных) / Internet Protocol (сетевая модель передачи данных, представленных в цифровом виде);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через ВШЭП посредством Virtual Private Networ-туннеля (виртуальная частная сеть для обмена информацией двух узлов).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