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bfb3" w14:textId="200b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12 мая 2015 года № 300 "Об утверждении Правил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февраля 2018 года № 322. Зарегистрирован в Министерстве юстиции Республики Казахстан 18 апреля 2018 года № 16771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мая 2015 года № 300 "Об утверждении Правил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основаниям" (зарегистрированный в Реестре государственной регистрации нормативных правовых актов под № 11427, опубликованный 9 июля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 и сокращения, используемые в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начальная цена – цена, устанавливаемая комиссией на основании отчета об оценке оценщика;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служба специальной связи – республиканская служба специальной связи Национального оператора почты;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драгоценные камни – природные алмазы, изумруды, рубины, сапфиры и александриты, а также природный жемчуг в сыром (естественном) и обработанном виде и уникальные янтарные образования;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драгоценные металлы – золото, серебро, платина и металлы платиновой группы (палладий, иридий, родий, рутений и осмий);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ювелирные и другие изделия из драгоценных металлов и драгоценных камней (далее – изделия) – изделия, за исключением монет из драгоценных металлов, изготовленные из драгоценных камней, драгоценных металлов и их сплавов с использованием различных видов художественной обработки, со вставками из драгоценных камней и других материалов природного или искусственного происхождения либо без них, применяемые в качестве различных украшений, утилитарных предметов быта и (или) для культовых и декоративных целей;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лом и отходы драгоценных металлов – пришедшие в негодность, утерявшие эксплуатационную ценность или подлежащие ликвидации изделия и (или) их составные части, которые содержат драгоценный металл, а также остатки содержащих драгоценный металл материалов, промежуточных продуктов металлургического производства, образующиеся при производстве и использовании продукции технического и бытового назначения, включая неисправимый брак, которые могут быть использованы для последующей переработки с целью извлечения драгоценных металлов;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местные исполнительные органы – местные исполнительные органы районов, городов областного значения;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ювелирные вставки – используемые в ювелирном производстве природные, синтетические камни и камни-имитации, оправленные в ювелирные изделия, а также недрагоценные металлы, вставленные в ювелирные изделия;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ювелирные камни – драгоценные и ювелирно-поделочные камни, используемые в ювелирном производстве;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комиссия – комиссия, созданная решением уполномоченного органа или местного исполнительного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(далее – Правила № 833);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ценности – драгоценные металлы, драгоценные камни и изделия из них;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 (лицо), изъявший (-ее) (передающий (-ее) ценности – органы государственных доходов, лица, передающие ценности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посылка с ценностями – направляемые отправителем в Центр кассовых операций и хранения ценностей (филиал) республиканского государственного учреждения "Национальный Банк Республики Казахстан" (далее – Центр) ценности, упакованные, опломбированные (опечатанные) в соответствии с требованиями, предусмотренными пунктом 4 настоящих Правил, и сопроводительные документы к ним;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место с ценностями – одно или несколько вложений, упакованных в одну тару (мешок, коробка, ящик и другое) с описью (для лома и отходов драгоценных металлов не составляется), опломбированную комиссией Центра и снабженную ярлыком с указанием наименования ценностей (счета), количества (изделий), общей, лигатурной и химически чистой массы (при возможности их расчета), массы скидки (при наличии), пробы (содержания драгоценного металла), номера и даты акта, фамилии, имени и отчества эксперта и контролера;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окончательный прием и сортировка ценностей – определение количества, массы (общей, лигатурной и химически чистой (при возможности их расчета), пробы ценностей (массовой доли драгоценного металла в сплаве), классификация и определение массы ювелирных вставок (при наличии), сверка их с данными сопроводительных документов отправителя (с описью или актом описи) с сортировкой ценностей по установленным видам ценностей и пробам драгоценных металлов;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комиссия Центра – комиссия, состоящая из эксперта и контролера для осуществления вскрытия посылок с ценностями, приема и сортировки находящихся в них ценностей;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вложение – один или группа однородных предметов (изделий), одного вида драгоценных металлов, одинаковой пробы или содержания драгоценных металлов, помещенные в одну первичную упаковку (бумажный или полиэтиленовый пакетик, бумагу), с указанием наименования, количества (изделий), общей и лигатурной массы, массы скидки (при наличии) и пробы (содержания драгоценного металла);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продавец – Комитет государственного имущества и приватизации Министерства финансов Республики Казахстан (далее – Комитет) и его территориальные подразделения или местный исполнительный орган;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покупатель – физическое или негосударственное юридическое лицо, приобретающее ценности в процессе реализации;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торговые организации – индивидуальный предприниматель или негосударственное юридическое лицо либо их объединения, осуществляющие хранение и реализацию ценностей, привлекаемое в порядке, определенном законодательством Республики Казахстан о государственных закупках, для совершения одной или нескольких сделок за вознаграждение;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синтетические камни – искусственные кристаллические продукты, по физическим и химическим свойствам соответствующие тем или иным природным камням;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камни-имитации – подделки природных или синтетических камней, а также продуктов, частично или полностью сделанных человеком. Эти камни имитируют эффект, цвет и внешний вид природных ювелирных или синтетических камней, не передавая их химических и/или физических свойств и/или их кристаллическую структуру;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веб-портал реестра (далее – реестр) – интернет-ресурс, размещенный в сети Интернет по адресу: www.gosreestr.kz, и предоставляющий единую точку доступа к электронной базе данных по учету и реализации Имущества;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уполномоченный орган – Комитет и его территориальные подразделения.";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Судебные исполнители или органы (лица), изъявшие (передающие) ценности, письменно извещают уполномоченный орган или местный исполнительный орган о дате, месте и времени передачи ценностей в срок, не менее чем за пять рабочих дней до их совершения, с приложением копий документов, указанных в пункте 8 Правил № 833.";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Ценности, направляемые в Центр или в территориальный филиал Национального Банка, за исключением Алматинского городского филиала и Алматинского областного филиала, для дальнейшей пересылки в Центр, упаковываются уполномоченным органом в деревянный ящик или картонную коробку (в зависимости от характера ценностей), которые обшиваются плотной тканью с внутренним швом. Монеты из драгоценных металлов разрешается упаковывать в два мешка (один вложен в другой) из плотной ткани с внутренним швом. Посылки с ценностями (горловины мешков с ценностями) обвязываются (прошиваются) и опломбируются свинцовой пломбой таким образом, чтобы обеспечить невозможность вскрытия посылки (мешка) без нарушения упаковки и пломбы. На посылках (или на ярлыках к мешку) указываются размеры: длина, ширина, высота в сантиметрах, вес брутто, адреса получателя и отправителя, оценочная стоимость ценностей (в случае указания в сопроводительном письме оценочной стоимости ценностей, находящихся в посылке (мешке), номер посылки, соответствующий номеру акта описи ценностей (при направлении двух и более посылок (мешков). Максимальный вес одной посылки или мешка с ценностями не должен превышать десяти килограмм. Направление посылок (мешков) с ценностями почтой и в бумажных пакетах не допускается.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представляет в территориальные филиалы Национального Банка и Центр образцы оттисков пломб, которые используются при упаковке ценностей, заверенных подписью руководителя и гербовой печатью уполномоченного органа. Заверенные образцы оттисков пломб (новые образцы оттисков, в случае их замены) представляются уполномоченным органом заблаговременно до направления или сдачи посылок (мешков) с ценностями.";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сопроводительном письме указывается к какому виду имущества относятся ценности (конфискованному, наследственному, бесхозяйному или кладу), на каком основании оно перешло в собственность государства, кому оно принадлежало (если это известно), с приложением копий документов на конфискацию ценностей (акты изъятия, решения суда, акты судебной экспертизы и другие), а также необходимость вскрытия посылки (мешка) и приема ценностей по количеству при присутствии представителя уполномоченного органа или дается согласие на вскрытие посылки (мешка) и прием ценностей без присутствия своего представителя. В сопроводительном письме допускается указание оценочной стоимости.";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 при получении Описи и сопроводительного письма в течение трех рабочих дней уведомляет отправителя и территориальный филиал Национального Банка о возможности сдачи посылки с ценностями, либо сообщает об обнаруженных несоответствиях отправителю, который устраняет данные несоответствия до сдачи посылки с ценностями.";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посылки (мешка) комиссии Центра для окончательного приема и сортировки осуществляется в порядке очередности поступления посылок.";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обнаружении в процессе окончательного приема ценностей расхождений с данными сопроводительных документов отправителя по фактическому виду драгоценных металлов или драгоценных камней, пробе драгоценного металла (более чем на одну позицию пробы), массе (более 0,5 грамм по изделиям и 0,05 карата по драгоценным камням), а также об имеющихся замечаниях по оформлению сопроводительных документов отправителю и в Комитет в течение пяти рабочих дней после завершения процесса окончательного приема ценностей направляется рекламация с указанием выявленных расхождений вместе с актом приема и сортировки для принятия соответствующих мер.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процедуры по определению массы и пробы драгоценных металлов, классификации и определения массы ювелирных вставок, сортировки по видам и пробам драгоценных металлов, по видам ценностей, в том числе сложных изделий, состоящих из неотделимых или отделимых частей ювелирных сплавов разных драгоценных металлов, состоящих из драгоценного металла одного вида, но различной пробы осуществляется в соответствии с актами Центра. Центр не определяет подлинность клейма/маркировки изготовителя на изделиях.";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Ценности в виде отходов производства (стружка, порошок, большое количество мелких кусочков драгоценных металлов), а также в виде гранул, шлихового и катодного золота и другие подвергаются испытаниям для определения содержания драгоценных металлов. Результаты испытаний при проведении испытаний считаются окончательными. Ценности, вместе с отобранным и анализированным образцом упаковывают и относят к соответствующему виду ценностей. Ценности после испытаний, упакованные в соответствии с требованиями, установленными подпунктом 14) пункта 2 настоящих Правил, передаются обратно в хранилище также по распоряжению Центра.";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Выдача ценностей из Центра производится в случаях: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передачи уполномоченному органу для проведения оценки и реализации ценностей;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уполномоченному органу для дальнейшего возврата владельцу по решению суда.";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После выдачи ценностей Центром их хранение и реализация обеспечивается продавцом через торговые организации, на основании договора о государственных закупках.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Переданные на хранение ценности до реализации подлежат оценке. При осуществлении оценки ценностей торговая организация обеспечивает доступ оценщику. Вскрытие и осмотр ценностей оценщиком для проведения их оценки осуществляется в присутствии представителей уполномоченного органа и торговой организации, по результатам которого составляется акт вскрытия ценностей для проведения оценки по форме согласно приложению 12 к настоящим Правилам.";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41-1 и 41-2 следующего содержания: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"41-1. Продавец: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сроки проведения торгов;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сроки и длительность выставления ценностей и дату снятия с торгов на основании решения комиссии;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ходом организации и проведением торгов торговыми организациями;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расчеты с торговыми организациями;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другие мероприятия, необходимые для реализации ценностей.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41-2. Извещение о проведении торгов или снятии ценностей с торгов публикуется на веб-портале реестра на казахском и русском языках.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о проведении торгов содержит следующие сведения: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наименование торговой организации, которая реализует ценности;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ценностях (с указанием наименования каждого изделия, страны производителя (если известно), вида драгоценного металла, количества, количества вставок, пробы/содержания, общей, лигатурной и химически чистой массы (при возможности их расчета), характеристики вставок);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телефоны и место нахождения торговой организации;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дополнительную информацию по решению продавца.";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Реализация ценностей по договору о государственных закупках осуществляется торговой организацией путем выставления ценностей на открытую продажу.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После определения стоимости продавец в течении пяти календарных дней обеспечивает внесение информации о реализуемых ценностях с указанием наименования каждого изделия, страны производителя (если известно), вида драгоценного металла, количества, количества вставок, пробы/содержания, общей, лигатурной и химически чистой массы (при возможности их расчета), характеристики вставок, а также проведении торгов торговыми организациями в реестр.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ценностей для хранения и реализации через торговые организации осуществляется на основании договора о государственных закупках путем подписания акта приема-передачи ценностей по форме согласно приложению 13 к настоящим Правилам.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ценностей осуществляется не позднее 5 (пяти) пяти календарных дней со дня получения уведомления от продавца. В уведомлении указываются сведения о реализуемых ценностях с указанием суммы (начальной цены), подлежащей перечислению по реквизитам, указанным в договоре о государственных закупках в течение 3 (трех) рабочей дней после их реализации.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организация выставляет ценности на реализацию путем открытой продажи не ниже начальной цены.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организация обеспечивает доступ к осмотру ценностей желающим приобрести.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снижение стоимости ценностей ниже стоимости химически чистой массы драгоценных металлов, содержащихся в изделиях, по средневзвешенной цене LBMA и средневзвешенному биржевому курсу тенге по отношению к доллару США за последние 12 месяцев до дня определения стоимости.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организация предоставляет продавцу ежемесячный отчет о реализации переданных ему ценностей.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Определение торговой организации для заключения с ней договора о государственных закупках, осуществляется продавцом в соответствии с законодательством Республики Казахстан о государственных закупках.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государственных закупках на хранение и реализацию предусматривает действия сторон, условия хранения и реализации ценностей, ответственность за сохранность ценностей и достоверность сведений до перехода прав собственности к покупателю и иные положения.";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Решение о реализации или утилизации выкрепленных ювелирных вставок (кроме драгоценных ювелирных камней), а также изделий, содержащих драгоценные металлы и отходов, несодержащих драгоценные металлы, принимается уполномоченным органом или местным исполнительным органом.";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12 и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(Ибраимов К.У.) в установленном законодательством порядке обеспечить: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Бекетаев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 2018 год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 Республики Казахстан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Акишев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март 2018 год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 основаниям</w:t>
            </w:r>
            <w:r>
              <w:br/>
            </w:r>
          </w:p>
        </w:tc>
      </w:tr>
    </w:tbl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описи ценностей № ________(номер)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республиканская или коммунальная собственность)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район или город областного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коммунальной собственности)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5071"/>
        <w:gridCol w:w="1386"/>
        <w:gridCol w:w="2522"/>
        <w:gridCol w:w="2229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8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ценностей (отличительные признаки каждого предмета с указанием вида драгоценного металла или камня)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штук/мест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грамм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Проба/содержание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каждому лицу осужденному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Запонки золотые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Серьги золотые с камнями зеленого цвета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Комплект: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Серьги серебряные с камнями зеленого цвета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серебряное с камнями зеленого цвета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 серебряная с камнями зеленого цвета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каждому лицу осужденному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заполнена в качестве примера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подразделения уполномоченного органа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 фамилия, имя, отчество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 основаниям</w:t>
            </w:r>
            <w:r>
              <w:br/>
            </w:r>
          </w:p>
        </w:tc>
      </w:tr>
    </w:tbl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кассовых операций и хранения ценностей (филиал)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"Национальный Банк Республики Казахстан"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Листов                        Лист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учета массы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самородков драгоценных металлов и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гигроскопическими материалами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273"/>
        <w:gridCol w:w="1628"/>
        <w:gridCol w:w="1274"/>
        <w:gridCol w:w="2844"/>
        <w:gridCol w:w="1274"/>
        <w:gridCol w:w="2691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0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акта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металла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Проба/содержание, %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принятая к учету, грамм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3"/>
        <w:gridCol w:w="2379"/>
        <w:gridCol w:w="2372"/>
        <w:gridCol w:w="2373"/>
        <w:gridCol w:w="2373"/>
      </w:tblGrid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при перевзвешивании, грамм</w:t>
            </w:r>
          </w:p>
          <w:bookmarkEnd w:id="102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в массе, грамм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перевзвешивания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</w:t>
            </w:r>
            <w:r>
              <w:br/>
            </w:r>
          </w:p>
        </w:tc>
      </w:tr>
    </w:tbl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______________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№___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фамилия, имя, отчество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_________________ 20__ года</w:t>
      </w:r>
    </w:p>
    <w:bookmarkEnd w:id="109"/>
    <w:bookmarkStart w:name="z13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№______</w:t>
      </w:r>
      <w:r>
        <w:br/>
      </w:r>
      <w:r>
        <w:rPr>
          <w:rFonts w:ascii="Times New Roman"/>
          <w:b/>
          <w:i w:val="false"/>
          <w:color w:val="000000"/>
        </w:rPr>
        <w:t>вскрытия ценностей для проведения оценки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Материальное ответственное лицо торговой организации:__________________________ должность, фамилия, имя, отчество (при наличии), на основании приказа/распоряжения № ______ от____________ в присутствии представителя уполномоченного органа________________________________ должность, фамилия, имя, отчество (при наличии) и представитель оценщика ______________должность, фамилия, имя, отчество (при наличии) произвели вскрытие ценностей № _________, находящейся по адресу _______________ _____________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ценностей: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___________________________________________________.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8"/>
        <w:gridCol w:w="5352"/>
      </w:tblGrid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штук/мест:</w:t>
            </w:r>
          </w:p>
          <w:bookmarkEnd w:id="114"/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(Прописью)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общая/лигатурная, грамм:</w:t>
            </w:r>
          </w:p>
          <w:bookmarkEnd w:id="115"/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(Прописью)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унции:</w:t>
            </w:r>
          </w:p>
          <w:bookmarkEnd w:id="116"/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(Прописью)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грамм:</w:t>
            </w:r>
          </w:p>
          <w:bookmarkEnd w:id="117"/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(Прописью)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унции:</w:t>
            </w:r>
          </w:p>
          <w:bookmarkEnd w:id="118"/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(Прописью)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8"/>
        <w:gridCol w:w="2341"/>
        <w:gridCol w:w="3808"/>
        <w:gridCol w:w="2343"/>
      </w:tblGrid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</w:t>
            </w:r>
          </w:p>
          <w:bookmarkEnd w:id="119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оттисков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торговой организации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11908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121"/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фамилия, имя, отчество</w:t>
            </w:r>
          </w:p>
        </w:tc>
      </w:tr>
    </w:tbl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 органа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11908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123"/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фамилия, имя, отчество</w:t>
            </w:r>
          </w:p>
        </w:tc>
      </w:tr>
    </w:tbl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оценщика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11908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125"/>
        </w:tc>
        <w:tc>
          <w:tcPr>
            <w:tcW w:w="1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фамилия, имя, отчество</w:t>
            </w:r>
          </w:p>
        </w:tc>
      </w:tr>
    </w:tbl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3-х экземплярах: 1-й - остается в уполномоченном органе, 2-й – торговой организации и 3-й – оценщику.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№ _____ от _____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</w:t>
            </w:r>
            <w:r>
              <w:br/>
            </w:r>
          </w:p>
        </w:tc>
      </w:tr>
    </w:tbl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______________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№___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фамилия, имя, отчество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_________________ 20__ года</w:t>
      </w:r>
    </w:p>
    <w:bookmarkEnd w:id="133"/>
    <w:bookmarkStart w:name="z15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№_____ приема-передачи ценностей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ценностей: ______________________ Наименование счета ______________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выдачи: Название документа________ №_______от_______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выдано: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8"/>
        <w:gridCol w:w="5352"/>
      </w:tblGrid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штук/мест:</w:t>
            </w:r>
          </w:p>
          <w:bookmarkEnd w:id="138"/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(Прописью)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общая/лигатурная, грамм:</w:t>
            </w:r>
          </w:p>
          <w:bookmarkEnd w:id="139"/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(Прописью)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лигатурная, унции:</w:t>
            </w:r>
          </w:p>
          <w:bookmarkEnd w:id="140"/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(Прописью)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химическичистая, грамм:</w:t>
            </w:r>
          </w:p>
          <w:bookmarkEnd w:id="141"/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(Прописью)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химически чистая, унции:</w:t>
            </w:r>
          </w:p>
          <w:bookmarkEnd w:id="142"/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 (Прописью)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8"/>
        <w:gridCol w:w="2341"/>
        <w:gridCol w:w="3808"/>
        <w:gridCol w:w="2343"/>
      </w:tblGrid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</w:t>
            </w:r>
          </w:p>
          <w:bookmarkEnd w:id="143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оттисков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торговой организации: __________ фамилия, имя, отчество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ценностей предъявлена доверенность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_____от_____ 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6"/>
        <w:gridCol w:w="2334"/>
      </w:tblGrid>
      <w:tr>
        <w:trPr>
          <w:trHeight w:val="30" w:hRule="atLeast"/>
        </w:trPr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Количество:</w:t>
            </w:r>
          </w:p>
          <w:bookmarkEnd w:id="147"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</w:tr>
      <w:tr>
        <w:trPr>
          <w:trHeight w:val="30" w:hRule="atLeast"/>
        </w:trPr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общая/лигатурная, грамм:</w:t>
            </w:r>
          </w:p>
          <w:bookmarkEnd w:id="148"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</w:tr>
      <w:tr>
        <w:trPr>
          <w:trHeight w:val="30" w:hRule="atLeast"/>
        </w:trPr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Массахимическичистая, грамм:</w:t>
            </w:r>
          </w:p>
          <w:bookmarkEnd w:id="149"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</w:tr>
    </w:tbl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Выдали: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уполномоченного органа __________ фамилия, имя, отчество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Материально-ответственное лицо торговой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___________ фамилия, имя, отчество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2-х экземплярах: 1-й - в Уполномоченный орган, 2-й - Торговой организации.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№ _____ от _____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