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f3266" w14:textId="a9f32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доклинических (неклинических) исследований, клинических исследований, клинико-лабораторных испытаний медицинских изделий для диагностики in vitro, а также требований к доклиническим и клиническим базам" и оказания государственной услуги "Выдача разрешения на проведение клинического исследования и (или) испытания фармакологических и лекарственных средств, медицинских изделий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 апреля 2018 года № 142. Зарегистрирован в Министерстве юстиции Республики Казахстан 17 апреля 2018 года № 16768. Утратил силу приказом Министра здравоохранения Республики Казахстан от 11 декабря 2020 года № ҚР ДСМ-248/2020.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11.12.2020 </w:t>
      </w:r>
      <w:r>
        <w:rPr>
          <w:rFonts w:ascii="Times New Roman"/>
          <w:b w:val="false"/>
          <w:i w:val="false"/>
          <w:color w:val="ff0000"/>
          <w:sz w:val="28"/>
        </w:rPr>
        <w:t>№ ҚР ДСМ-248/2020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здравоохранения РК от 01.06.2020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ҚР ДСМ-60/2020 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и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180 Кодекса Республики Казахстан от 18 сентября 2009 года "О здоровье народа и системе здравоохранения" ПРИКАЗЫВАЮ:</w:t>
      </w:r>
    </w:p>
    <w:bookmarkEnd w:id="0"/>
    <w:bookmarkStart w:name="z10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доклинических (неклинических) исследований, клинических исследований лекарственных средств и медицинских изделий, клинико-лабораторных испытаний медицинских изделий для диагностики in vitro, а также требования к доклиническим и клиническим базам и оказания государственной услуги "Выдача разрешения на проведение клинического исследования и (или) испытания фармакологических и лекарственных средств, медицинских изделий".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 в редакции приказа Министра здравоохранения РК от 01.06.2020 </w:t>
      </w:r>
      <w:r>
        <w:rPr>
          <w:rFonts w:ascii="Times New Roman"/>
          <w:b w:val="false"/>
          <w:i w:val="false"/>
          <w:color w:val="000000"/>
          <w:sz w:val="28"/>
        </w:rPr>
        <w:t>№ ҚР ДСМ-60/2020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Министерства здравоохранения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2), 3) и 4)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Актаеву Л.М.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2018 года № 142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доклинических (неклинических) исследований, клинических исследований, клинико-лабораторных испытаний медицинских изделий для диагностики in vitro, а также требования к доклиническим и клиническим базам и оказания государственной услуги "Выдача разрешения на проведение клинического исследования и (или) испытания фармакологических и лекарственных средств, медицинских изделий"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 в редакции приказа Министра здравоохранения РК от 01.06.2020 </w:t>
      </w:r>
      <w:r>
        <w:rPr>
          <w:rFonts w:ascii="Times New Roman"/>
          <w:b w:val="false"/>
          <w:i w:val="false"/>
          <w:color w:val="ff0000"/>
          <w:sz w:val="28"/>
        </w:rPr>
        <w:t>№ ҚР ДСМ-60/2020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0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0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проведения доклинических (неклинических) исследований, клинических исследований лекарственных средств и медицинских изделий, клинико-лабораторных испытаний медицинских изделий для диагностики in vitro, а также требования к доклиническим и клиническим базам (далее – Правила) и оказания государственной услуги "Выдача разрешения на проведение клинического исследования и (или) испытания фармакологических и лекарственных средств, медицинских изделий (далее – Государственная услуга)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Кодекса Республики Казахстан от 18 сентября 2009 года "О здоровье народа и системе здравоохранения" (далее – Кодекс),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и определяют порядок проведения доклинических (неклинических) исследований, клинических исследований лекарственных средств и медицинских изделий, клинико-лабораторных испытаний медицинских изделий для диагностики in vitro, а также устанавливают требования к доклиническим и клиническим базам и порядок оказания государственной услуги.</w:t>
      </w:r>
    </w:p>
    <w:bookmarkEnd w:id="13"/>
    <w:bookmarkStart w:name="z10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распространяются на:</w:t>
      </w:r>
    </w:p>
    <w:bookmarkEnd w:id="14"/>
    <w:bookmarkStart w:name="z10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доклинические (неклинические) исследования, включающие доклинические (неклинические) исследования лекарственных средств и исследования (испытания) оценки биологического действия медицинских изделий;</w:t>
      </w:r>
    </w:p>
    <w:bookmarkEnd w:id="15"/>
    <w:bookmarkStart w:name="z10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клинические исследования лекарственных средств, медицинских изделий в клинико-лабораторные испытания медицинских изделий для диагностики in vitro.</w:t>
      </w:r>
    </w:p>
    <w:bookmarkEnd w:id="16"/>
    <w:bookmarkStart w:name="z10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термины и определения:</w:t>
      </w:r>
    </w:p>
    <w:bookmarkEnd w:id="17"/>
    <w:bookmarkStart w:name="z10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информированное согласие – процедура добровольного подтверждения субъектом исследования или его законным представителем согласия на участие в конкретном исследовании после получения информации обо всех значимых для принятия им решения аспектах исследования;</w:t>
      </w:r>
    </w:p>
    <w:bookmarkEnd w:id="18"/>
    <w:bookmarkStart w:name="z10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непредвиденная нежелательная реакция – нежелательная реакция, характер, степень тяжести или исход которой не соответствуют информации действующей инструкции по медицинскому применению лекарственного средства либо брошюре исследователя для незарегистрированного лекарственного средства;</w:t>
      </w:r>
    </w:p>
    <w:bookmarkEnd w:id="19"/>
    <w:bookmarkStart w:name="z10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биологическая эквивалентность (биоэквивалентность) – отсутствие значимых различий по скорости и степени, с которыми действующее вещество или активная часть молекулы действующего вещества фармацевтических эквивалентов или фармацевтических альтернатив становятся доступными в месте своего действия при введении в одинаковой молярной дозе в схожих условиях в исследовании с надлежащим дизайном;</w:t>
      </w:r>
    </w:p>
    <w:bookmarkEnd w:id="20"/>
    <w:bookmarkStart w:name="z10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исследование биоэквивалентности – сравнительное изучение биодоступности с целью установления фармакокинетической эквивалентности между тестируемым препаратом и препаратом сравнения;</w:t>
      </w:r>
    </w:p>
    <w:bookmarkEnd w:id="21"/>
    <w:bookmarkStart w:name="z10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биоэтическая экспертиза – рассмотрение биомедицинского исследования и выдача обоснованного заключения Комиссии по биоэтике с позиции этической приемлемости, безопасности для участников и целесообразности данного исследования;</w:t>
      </w:r>
    </w:p>
    <w:bookmarkEnd w:id="22"/>
    <w:bookmarkStart w:name="z10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лекарственное средство – средство, представляющее собой или содержащее вещество либо комбинацию веществ, вступающее в контакт с организмом человека, предназначенное для лечения, профилактики заболеваний человека или восстановления, коррекции или изменения его физиологических функций посредством фармакологического, иммунологического либо метаболического воздействия, или для диагностики заболеваний и состояния человека;</w:t>
      </w:r>
    </w:p>
    <w:bookmarkEnd w:id="23"/>
    <w:bookmarkStart w:name="z10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исключение из стандартной процедуры клинического исследования лекарственного средства – процедура допуска незарегистрированного лекарственного средства к клиническому применению в исключительном порядке в одной медицинской организации по индивидуальным показаниям;</w:t>
      </w:r>
    </w:p>
    <w:bookmarkEnd w:id="24"/>
    <w:bookmarkStart w:name="z10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спонсор - физическое или юридическое лицо, являющееся инициатором клинического исследования и несущее ответственность за его организацию и (или) финансирование;</w:t>
      </w:r>
    </w:p>
    <w:bookmarkEnd w:id="25"/>
    <w:bookmarkStart w:name="z10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нежелательное явление – любое неблагоприятное изменение в состоянии здоровья пациента или субъекта клинического исследования (испытания), которому назначался лекарственный (исследуемый) препарат, независимо от причинно-следственной связи с его применением;</w:t>
      </w:r>
    </w:p>
    <w:bookmarkEnd w:id="26"/>
    <w:bookmarkStart w:name="z10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нежелательная реакция – непреднамеренная, неблагоприятная реакция организма, связанная с применением лекарственного (исследуемого) препарата и предполагающая наличие возможной взаимосвязи с применением данного лекарственного (исследуемого) препарата;</w:t>
      </w:r>
    </w:p>
    <w:bookmarkEnd w:id="27"/>
    <w:bookmarkStart w:name="z10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неблагоприятное событие (инцидент) – любая неисправность и (или) ухудшение характеристик или нарушение функционирования медицинского изделия, или недостаточность либо некорректность сопроводительной информации (документации) на медицинское изделие, побочные действия или нежелательная реакция, не указанные в инструкции по применению или руководстве по эксплуатации, которые прямо или косвенно привели или могли привести к смерти или серьезному ухудшению состояния здоровья пользователей или третьих лиц;</w:t>
      </w:r>
    </w:p>
    <w:bookmarkEnd w:id="28"/>
    <w:bookmarkStart w:name="z10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индивидуальная регистрационная карта (далее – ИРК) – документ на бумажном и/или электронном носителе, предназначенный для внесения всей предусмотренной протоколом и подлежащей передаче спонсору информации по каждому субъекту исследования;</w:t>
      </w:r>
    </w:p>
    <w:bookmarkEnd w:id="29"/>
    <w:bookmarkStart w:name="z10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исследуемый препарат – лекарственная форма активного вещества или плацебо, изучаемая или используемая для контроля в клиническом исследовании, в том числе зарегистрированный лекарственный препарат в случае, если способ его применения отличается от утвержденного, а также при его использовании по новому показанию или для получения дополнительной информации по утвержденному показанию;</w:t>
      </w:r>
    </w:p>
    <w:bookmarkEnd w:id="30"/>
    <w:bookmarkStart w:name="z10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руководитель исследования – лицо, ответственное за общее проведение неклинического исследования безопасности для здоровья человека и окружающей среды;</w:t>
      </w:r>
    </w:p>
    <w:bookmarkEnd w:id="31"/>
    <w:bookmarkStart w:name="z10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исследовательский центр – организация, на базе которой проводится доклиническое (неклиническое) исследование, клиническое исследование лекарственных средств, медицинских изделий, клинико-лабораторное испытание медицинских изделий для диагностики in vitro;</w:t>
      </w:r>
    </w:p>
    <w:bookmarkEnd w:id="32"/>
    <w:bookmarkStart w:name="z10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исследователь – физическое лицо, отвечающее за проведение исследования в исследовательском центре. В случае проведения исследования в исследовательском центре группой лиц исследователем (главным исследователем) является руководитель группы;</w:t>
      </w:r>
    </w:p>
    <w:bookmarkEnd w:id="33"/>
    <w:bookmarkStart w:name="z10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брошюра исследователя – сводное изложение результатов клинического и доклинического (неклинического) изучения исследуемого препарата, значимых для его исследования на человеке;</w:t>
      </w:r>
    </w:p>
    <w:bookmarkEnd w:id="34"/>
    <w:bookmarkStart w:name="z10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неинтервенционное исследование – исследование, которое проводится после государственной регистрации лекарственного препарата и назначается в рамках медицинской практики в соответствии с инструкцией по медицинскому применению;</w:t>
      </w:r>
    </w:p>
    <w:bookmarkEnd w:id="35"/>
    <w:bookmarkStart w:name="z10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интервенционное исследование – исследование с участием человека в качестве субъекта исследования, при котором врач-исследователь на основании протокола интервенционного клинического исследования, соответствующего порядку проведения клинических исследований, назначает субъектам исследования специальное вмешательство;</w:t>
      </w:r>
    </w:p>
    <w:bookmarkEnd w:id="36"/>
    <w:bookmarkStart w:name="z10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клиническая база – фактическое место проведения клинического исследования;</w:t>
      </w:r>
    </w:p>
    <w:bookmarkEnd w:id="37"/>
    <w:bookmarkStart w:name="z10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доклиническая база – организация, являющаяся фактическим местом проведения доклинического (неклинического) исследования;</w:t>
      </w:r>
    </w:p>
    <w:bookmarkEnd w:id="38"/>
    <w:bookmarkStart w:name="z10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доклиническое (неклиническое) исследование – химическое, физическое, биологическое, микробиологическое, фармакологическое, токсикологическое и другое экспериментальное исследование или серия исследований по изучению исследуемого вещества (лекарственного средства) путем применения научных методов оценки в целях изучения специфического действия и (или) получения доказательств безопасности для здоровья человека;</w:t>
      </w:r>
    </w:p>
    <w:bookmarkEnd w:id="39"/>
    <w:bookmarkStart w:name="z10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клиническое исследование – исследование с участием человека в качестве субъекта, проводимое для выявления или подтверждения безопасности и эффективности средств, методов и технологий профилактики, диагностики и лечения заболеваний;</w:t>
      </w:r>
    </w:p>
    <w:bookmarkEnd w:id="40"/>
    <w:bookmarkStart w:name="z10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первая фаза клинического исследования – первое испытание лекарственного средства, проводимое на здоровых добровольцах или пациентах, страдающих соответствующим заболеванием, когда высокая токсичность исследуемого препарата делает проведение исследования у здоровых добровольцев неэтичным, в целях установления переносимости, безопасности, наличия терапевтического действия, фармакокинетических и фармакодинамических характеристик;</w:t>
      </w:r>
    </w:p>
    <w:bookmarkEnd w:id="41"/>
    <w:bookmarkStart w:name="z10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вторая фаза клинического исследования – исследование с целью оценки эффективности и краткосрочной безопасности исследуемого лекарственного средства у пациентов с конкретным заболеванием, а также доказательство клинической эффективности лекарственного средства и определение терапевтического уровня дозирования при испытании на группе пациентов;</w:t>
      </w:r>
    </w:p>
    <w:bookmarkEnd w:id="42"/>
    <w:bookmarkStart w:name="z10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четвертая фаза клинического исследования – исследование лекарственного средства, которое осуществляется после его регистрации и поступления на рынок, с целью подтверждения терапевтической эффективности, стратегии его дальнейшего использования, а также для получения дополнительной информации о спектре и частоте побочных действий и взаимодействии исследуемого лекарственного средства с другими лекарственными средствами;</w:t>
      </w:r>
    </w:p>
    <w:bookmarkEnd w:id="43"/>
    <w:bookmarkStart w:name="z10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третья фаза клинического исследования – исследование, проводимое на больших группах пациентов различного возраста, с различной сопутствующей патологией, в целях изучения всех аспектов лечения, включая оценку показателя риск/польза;</w:t>
      </w:r>
    </w:p>
    <w:bookmarkEnd w:id="44"/>
    <w:bookmarkStart w:name="z10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отчет о клиническом исследовании – документ, содержащий описание клинического исследования терапевтического, профилактического или диагностического средства с участием человека в качестве субъекта, объединяющее клиническое и статистическое описания, представление данных и их анализ; отдаленных эффектов, включая нежелательные реакции исследуемого лекарственного средства, медицинского изделия;</w:t>
      </w:r>
    </w:p>
    <w:bookmarkEnd w:id="45"/>
    <w:bookmarkStart w:name="z10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протокол клинического исследования (далее – протокол) – документ, описывающий цели, дизайн, методологию, статистические аспекты и организацию исследования;</w:t>
      </w:r>
    </w:p>
    <w:bookmarkEnd w:id="46"/>
    <w:bookmarkStart w:name="z10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вспомогательный лекарственный препарат – зарегистрированный лекарственный препарат, используемый в целях клинического исследования в соответствии с протоколом клинического исследования, но не в качестве исследуемого лекарственного препарата; лекарственные препараты не указанные в протоколе клинического исследования не относятся к вспомогательным лекарственным препаратам;</w:t>
      </w:r>
    </w:p>
    <w:bookmarkEnd w:id="47"/>
    <w:bookmarkStart w:name="z10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серьезное нежелательное явление (далее – СНЯ) и (или) серьезная нежелательная реакция (далее – СНР) – нежелательная реакция, которая приводит к смерти, представляет угрозу для жизни, требует госпитализации пациента или ее продления, приводит к стойкой либо выраженной нетрудоспособности или инвалидности, к врожденным аномалиям или порокам развития, требует медицинского вмешательства для предотвращения развития перечисленных состояний;</w:t>
      </w:r>
    </w:p>
    <w:bookmarkEnd w:id="48"/>
    <w:bookmarkStart w:name="z10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общая характеристика лекарственного препарата для медицинского применения (далее – ОХЛП) – документ, содержащий информацию для медицинских работников о безопасном и эффективном использовании лекарственного препарата в целях правильного назначения лекарственного препарата и контроля за его применением;</w:t>
      </w:r>
    </w:p>
    <w:bookmarkEnd w:id="49"/>
    <w:bookmarkStart w:name="z10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медицинская организация – организация здравоохранения, основной деятельностью которой является оказание медицинской помощи;</w:t>
      </w:r>
    </w:p>
    <w:bookmarkEnd w:id="50"/>
    <w:bookmarkStart w:name="z10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Экспертный совет государственной экспертной организации (далее – Экспертный совет) – коллегиальный орган, создаваемый в государственной экспертной организации по рассмотрению спорных вопросов в результатах экспертизы, оснований (причин) выдачи отрицательных заключений по эффективности, безопасности и качеству лекарственных средств, медицинских изделий и принятию окончательного решения;</w:t>
      </w:r>
    </w:p>
    <w:bookmarkEnd w:id="51"/>
    <w:bookmarkStart w:name="z10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лекарственные препараты передовой терапии (далее – ЛППТ) — лекарственные препараты медицинского применения, являющиеся лекарственными препаратами генной терапии, терапии соматическими клетками, тканеинженерными препаратами или комбинированные препараты для передовой терапии;</w:t>
      </w:r>
    </w:p>
    <w:bookmarkEnd w:id="52"/>
    <w:bookmarkStart w:name="z10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комбинированные препараты для передовой терапии – лекарственные препараты, для передовой терапии, представленные в комбинации с медицинским изделием;</w:t>
      </w:r>
    </w:p>
    <w:bookmarkEnd w:id="53"/>
    <w:bookmarkStart w:name="z10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препарат сравнения – зарегистрированный лекарственный препарат либо плацебо, используемый как контроль в клиническом исследовании;</w:t>
      </w:r>
    </w:p>
    <w:bookmarkEnd w:id="54"/>
    <w:bookmarkStart w:name="z10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Комиссия по оценке материалов клинических исследований экспертной организации – коллегиальный орган для принятия решения с целью направления рекомендации в уполномоченный орган о клиническом исследовании;</w:t>
      </w:r>
    </w:p>
    <w:bookmarkEnd w:id="55"/>
    <w:bookmarkStart w:name="z10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экспертная организация – государственная экспертная организация в сфере обращения лекарственных средств, медицинских изделий;</w:t>
      </w:r>
    </w:p>
    <w:bookmarkEnd w:id="56"/>
    <w:bookmarkStart w:name="z10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стандартные операционные процедуры (далее – СОП) – подробные письменные инструкции, предназначенные для достижения единообразия при осуществлении определенной деятельности;</w:t>
      </w:r>
    </w:p>
    <w:bookmarkEnd w:id="57"/>
    <w:bookmarkStart w:name="z10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субъект (субъект исследования) – физическое лицо, участвующее в клиническом исследовании в составе группы, получающей исследуемый препарат, либо в составе контрольной группы;</w:t>
      </w:r>
    </w:p>
    <w:bookmarkEnd w:id="58"/>
    <w:bookmarkStart w:name="z10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терапевтическая эквивалентность – достижение клинически сопоставимого терапевтического эффекта при применении лекарственных препаратов для одной и той же группы больных по одним и тем же показаниям";</w:t>
      </w:r>
    </w:p>
    <w:bookmarkEnd w:id="59"/>
    <w:bookmarkStart w:name="z10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технический файл – комплект технической документации на медицинское изделие, включающий в себя описание медицинского изделия и его предполагаемое использование, а также охватывающий вопросы проектирования, изготовления и эксплуатации медицинского изделия;</w:t>
      </w:r>
    </w:p>
    <w:bookmarkEnd w:id="60"/>
    <w:bookmarkStart w:name="z10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надлежащая клиническая практика Good Clinical Practice (Гуд клиникал практик) (далее – GCP) – стандарт планирования, организации, проведения, мониторинга, аудита, документирования клинических исследований, а также анализа и представления их результатов, служащий гарантией достоверности и точности полученных данных и представленных результатов, а также обеспечивающий защиту прав, здоровья и конфиденциальности субъектов исследования;</w:t>
      </w:r>
    </w:p>
    <w:bookmarkEnd w:id="61"/>
    <w:bookmarkStart w:name="z10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тканеинженерный препарат — препарат, который содержит или состоит из подвергнутых инженерии клеток или тканей и обладает свойствами, а также применяется или назначается человеку в целях регенерации, репарации или замены ткани человека;</w:t>
      </w:r>
    </w:p>
    <w:bookmarkEnd w:id="62"/>
    <w:bookmarkStart w:name="z10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синопсис протокола – краткое изложение протокола клинического исследования.</w:t>
      </w:r>
    </w:p>
    <w:bookmarkEnd w:id="63"/>
    <w:bookmarkStart w:name="z10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Доклинические (неклинические) исследования, клинические исследования, клинико-лабораторные испытания медицинских изделий для диагностики in vitro проводятся при одновременном соблюдении следующих требований:</w:t>
      </w:r>
    </w:p>
    <w:bookmarkEnd w:id="64"/>
    <w:bookmarkStart w:name="z10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исследования направлены на получение новых научных данных и внедрение их в практическое здравоохранение;</w:t>
      </w:r>
    </w:p>
    <w:bookmarkEnd w:id="65"/>
    <w:bookmarkStart w:name="z10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обеспечены защита интересов субъекта исследования и конфиденциальность его медицинской информации;</w:t>
      </w:r>
    </w:p>
    <w:bookmarkEnd w:id="66"/>
    <w:bookmarkStart w:name="z10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получено согласие субъекта исследования или его законного представителя на участие в исследовании или использование его биологических образцов и медицинской информации, в том числе для заполнения биобанка в научных целях;</w:t>
      </w:r>
    </w:p>
    <w:bookmarkEnd w:id="67"/>
    <w:bookmarkStart w:name="z10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интервенционные клинические исследования проводятся с разрешения уполномоченного органа.</w:t>
      </w:r>
    </w:p>
    <w:bookmarkEnd w:id="68"/>
    <w:bookmarkStart w:name="z10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 целью обеспечения безопасности и защиты прав участников медицинских исследований при проведении доклинических (неклинических), клинических, клинико-лабораторных испытаний медицинских изделий для диагностики in vitro создаются Центральная и Локальная комиссии.</w:t>
      </w:r>
    </w:p>
    <w:bookmarkEnd w:id="69"/>
    <w:bookmarkStart w:name="z10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Центральная комиссия создается при уполномоченном органе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апреля 2019 года № ҚР ДСМ - 20 "Об утверждении положения о Центральной комиссии по биоэтике" (далее – Положение о Комиссии) (зарегистрирован в Реестре государственной регистрации нормативных правовых актов под № 18480).</w:t>
      </w:r>
    </w:p>
    <w:bookmarkEnd w:id="70"/>
    <w:bookmarkStart w:name="z10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Локальные комиссии создаются при медицинских организациях для независимой оценки исследований, проводимых на их базе.</w:t>
      </w:r>
    </w:p>
    <w:bookmarkEnd w:id="71"/>
    <w:bookmarkStart w:name="z1076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проведение доклинических (неклинических) исследований</w:t>
      </w:r>
    </w:p>
    <w:bookmarkEnd w:id="72"/>
    <w:bookmarkStart w:name="z10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Спонсор выбирает исследовательский центр для проведения доклинического (неклинического) исследования.</w:t>
      </w:r>
    </w:p>
    <w:bookmarkEnd w:id="73"/>
    <w:bookmarkStart w:name="z10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Доклинические (неклинические) исследования лекарственных средств проводятся в соответствии со Стандартом Good laboratory practice (Гуд лаборатори практик) (Далее – GLP)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мая 2015 года № 392 "Об утверждении надлежащих фармацевтических практик" (зарегистрирован в Реестре государственной регистрации нормативных правовых актов под № 11506) (далее – Приказ № 392).</w:t>
      </w:r>
    </w:p>
    <w:bookmarkEnd w:id="74"/>
    <w:bookmarkStart w:name="z10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Исследования (испытания) оценки биологического действия медицинских изделий проводятся в соответствии со Стандартом ISO 10993, входящем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стандартов, в результате применения которых на добровольной основе полностью или частично обеспечивается соблюдение соответствия медицинских изделий Общим требованиям безопасности и эффективности медицинских изделий, требованиям к их маркировке и эксплуатационной документации на них, рекомендованных Коллегией Евразийской экономической комиссией от 04 сентября 2017 года №17 (далее – рекомендация Коллегии Евразийской экономической комиссией № 17).</w:t>
      </w:r>
    </w:p>
    <w:bookmarkEnd w:id="75"/>
    <w:bookmarkStart w:name="z10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Доклиническое (неклиническое) исследование проводится по утвержденному плану проведения исследования с ведением протокола этого исследования и составлением отчета, в котором содержатся результаты исследований.</w:t>
      </w:r>
    </w:p>
    <w:bookmarkEnd w:id="76"/>
    <w:bookmarkStart w:name="z10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организации и проведения доклинического (неклинического) исследования спонсор привлекает организации, имеющие необходимую материально-техническую базу и квалифицированных специалистов в соответствующей области исследования (далее – Сторонняя организация).</w:t>
      </w:r>
    </w:p>
    <w:bookmarkEnd w:id="77"/>
    <w:bookmarkStart w:name="z10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Организация, проводящая исследование, утверждает стандартные операционные процедуры, в которых подробно и последовательно описан порядок осуществления и учета всех лабораторных и производственных операций, включая:</w:t>
      </w:r>
    </w:p>
    <w:bookmarkEnd w:id="78"/>
    <w:bookmarkStart w:name="z10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поступление, идентификацию, маркировку, обработку, отбор проб, использование, хранение и уничтожение (утилизацию) исследуемых образцов лекарственных средств, стандартных образцов и тест-систем (в случае их использования);</w:t>
      </w:r>
    </w:p>
    <w:bookmarkEnd w:id="79"/>
    <w:bookmarkStart w:name="z10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обслуживание и поверку оборудования;</w:t>
      </w:r>
    </w:p>
    <w:bookmarkEnd w:id="80"/>
    <w:bookmarkStart w:name="z10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приготовление реактивов, питательных сред;</w:t>
      </w:r>
    </w:p>
    <w:bookmarkEnd w:id="81"/>
    <w:bookmarkStart w:name="z10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записей, отчетов, протоколов и их хранение;</w:t>
      </w:r>
    </w:p>
    <w:bookmarkEnd w:id="82"/>
    <w:bookmarkStart w:name="z10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обслуживание помещений, в которых проводится доклиническое (неклиническое) исследование;</w:t>
      </w:r>
    </w:p>
    <w:bookmarkEnd w:id="83"/>
    <w:bookmarkStart w:name="z10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прием, транспортировку, размещение, описание, идентификацию экспериментальных животных, уход за ними.</w:t>
      </w:r>
    </w:p>
    <w:bookmarkEnd w:id="84"/>
    <w:bookmarkStart w:name="z10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 начала проведения исследования утверждается план исследования с указанием даты его утверждения. Указанный план исследования содержит:</w:t>
      </w:r>
    </w:p>
    <w:bookmarkEnd w:id="85"/>
    <w:bookmarkStart w:name="z10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исследования;</w:t>
      </w:r>
    </w:p>
    <w:bookmarkEnd w:id="86"/>
    <w:bookmarkStart w:name="z10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и адрес организации, проводящей исследование, место проведения исследования;</w:t>
      </w:r>
    </w:p>
    <w:bookmarkEnd w:id="87"/>
    <w:bookmarkStart w:name="z10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фамилию, имя, отчество (при наличии) лица, ответственного за проведение исследования, и лиц, участвующих в проведении исследований;</w:t>
      </w:r>
    </w:p>
    <w:bookmarkEnd w:id="88"/>
    <w:bookmarkStart w:name="z10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цель и задачи исследования;</w:t>
      </w:r>
    </w:p>
    <w:bookmarkEnd w:id="89"/>
    <w:bookmarkStart w:name="z10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срок (месяц, год) начала и планируемый срок (месяц, год) окончания исследования;</w:t>
      </w:r>
    </w:p>
    <w:bookmarkEnd w:id="90"/>
    <w:bookmarkStart w:name="z10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об исследуемом лекарственном средстве (физические, химические, фармацевтические, биологические свойства);</w:t>
      </w:r>
    </w:p>
    <w:bookmarkEnd w:id="91"/>
    <w:bookmarkStart w:name="z10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 стандартном образце (образцах) (в случае его (их) использования);</w:t>
      </w:r>
    </w:p>
    <w:bookmarkEnd w:id="92"/>
    <w:bookmarkStart w:name="z10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количество экспериментальных животных в группе, способа и пути введения экспериментальным животным исследуемого лекарственного средства,</w:t>
      </w:r>
    </w:p>
    <w:bookmarkEnd w:id="93"/>
    <w:bookmarkStart w:name="z10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периодичности оценки состояния экспериментальных животных и отбора проб, оцениваемые показатели в процессе исследования и методики оценки, их обоснование;</w:t>
      </w:r>
    </w:p>
    <w:bookmarkEnd w:id="94"/>
    <w:bookmarkStart w:name="z10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описание биологического материала, отбираемого для проведения исследования, способов его отбора и хранения, их обоснование;</w:t>
      </w:r>
    </w:p>
    <w:bookmarkEnd w:id="95"/>
    <w:bookmarkStart w:name="z1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описание процедуры статистической обработки результатов исследования;</w:t>
      </w:r>
    </w:p>
    <w:bookmarkEnd w:id="96"/>
    <w:bookmarkStart w:name="z1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обоснование необходимости (отсутствия необходимости) проведения валидации метода (методов) исследования;</w:t>
      </w:r>
    </w:p>
    <w:bookmarkEnd w:id="97"/>
    <w:bookmarkStart w:name="z1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критерии оценки контролируемых в процессе исследования показателей;</w:t>
      </w:r>
    </w:p>
    <w:bookmarkEnd w:id="98"/>
    <w:bookmarkStart w:name="z1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порядок внесения изменений в план исследования;</w:t>
      </w:r>
    </w:p>
    <w:bookmarkEnd w:id="99"/>
    <w:bookmarkStart w:name="z1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ссылки на литературные источники (в случае их использования);</w:t>
      </w:r>
    </w:p>
    <w:bookmarkEnd w:id="100"/>
    <w:bookmarkStart w:name="z1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дополнительную информацию (в случае необходимости).</w:t>
      </w:r>
    </w:p>
    <w:bookmarkEnd w:id="101"/>
    <w:bookmarkStart w:name="z1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План исследования подписывает лицо, ответственное за проведение доклинического исследования, с указанием должности, места работы.</w:t>
      </w:r>
    </w:p>
    <w:bookmarkEnd w:id="102"/>
    <w:bookmarkStart w:name="z1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проведении исследования лица, участвующие в проведении исследования, ведут протокол исследования на бумажном носителе и (или) в электронном виде, в котором фиксируются действия, предусмотренные планом исследования.</w:t>
      </w:r>
    </w:p>
    <w:bookmarkEnd w:id="103"/>
    <w:bookmarkStart w:name="z1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Протокол исследования включает:</w:t>
      </w:r>
    </w:p>
    <w:bookmarkEnd w:id="104"/>
    <w:bookmarkStart w:name="z1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исследования, проводимого в рамках доклинического (неклинического) исследования;</w:t>
      </w:r>
    </w:p>
    <w:bookmarkEnd w:id="105"/>
    <w:bookmarkStart w:name="z1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использованного оборудования, средств измерения и реактивов, реагентов, стандартных образцов и тест-систем (в случае их использования);</w:t>
      </w:r>
    </w:p>
    <w:bookmarkEnd w:id="106"/>
    <w:bookmarkStart w:name="z1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первичные данные о результатах измерений и наблюдений (в том числе хроматограммы и фотографии при их наличии);</w:t>
      </w:r>
    </w:p>
    <w:bookmarkEnd w:id="107"/>
    <w:bookmarkStart w:name="z1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результаты вычислений и преобразования данных (в том числе промежуточные);</w:t>
      </w:r>
    </w:p>
    <w:bookmarkEnd w:id="108"/>
    <w:bookmarkStart w:name="z1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описание и оценку процедур статистического анализа с указанием использованного программного обеспечения;</w:t>
      </w:r>
    </w:p>
    <w:bookmarkEnd w:id="109"/>
    <w:bookmarkStart w:name="z1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об используемых экспериментальных животных (вид, возраст, количество, масса, пол и количество групп экспериментальных животных в каждом виде исследований);</w:t>
      </w:r>
    </w:p>
    <w:bookmarkEnd w:id="110"/>
    <w:bookmarkStart w:name="z1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сведения, имеющие непосредственное отношение к исследованию и позволяющие воспроизвести ход исследования.</w:t>
      </w:r>
    </w:p>
    <w:bookmarkEnd w:id="111"/>
    <w:bookmarkStart w:name="z1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Протокол исследования подписывается всеми лицами, участвовавшими в проведении исследования, с указанием фамилии, имени, отчества (при наличии), ученой степени (при наличии), а также с указанием даты подписания и номера протокола исследования, позволяющих идентифицировать данный протокол.</w:t>
      </w:r>
    </w:p>
    <w:bookmarkEnd w:id="112"/>
    <w:bookmarkStart w:name="z1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Содержание протокола позволяет однозначно идентифицировать исследование, использовавшиеся образцы лекарственного средства, вид и методы исследования.</w:t>
      </w:r>
    </w:p>
    <w:bookmarkEnd w:id="113"/>
    <w:bookmarkStart w:name="z1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Изменения сведений, содержащихся в протоколе исследования, оформляются в виде дополнений к протоколу, которые подписываются всеми лицами, участвовавшими в проведении исследования, с указанием причин изменений, даты и номера дополнения к протоколу исследования.</w:t>
      </w:r>
    </w:p>
    <w:bookmarkEnd w:id="114"/>
    <w:bookmarkStart w:name="z1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После завершения доклинического (неклинического) исследования лицом, ответственным за проведение данного исследования, составляется и подписывается отчет о результатах исследования, который содержит:</w:t>
      </w:r>
    </w:p>
    <w:bookmarkEnd w:id="115"/>
    <w:bookmarkStart w:name="z1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исследования;</w:t>
      </w:r>
    </w:p>
    <w:bookmarkEnd w:id="116"/>
    <w:bookmarkStart w:name="z1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код и идентификация отчета;</w:t>
      </w:r>
    </w:p>
    <w:bookmarkEnd w:id="117"/>
    <w:bookmarkStart w:name="z1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наименование, адрес организации, проводившей исследование, и место проведения исследования;</w:t>
      </w:r>
    </w:p>
    <w:bookmarkEnd w:id="118"/>
    <w:bookmarkStart w:name="z1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даты начала и завершения исследования;</w:t>
      </w:r>
    </w:p>
    <w:bookmarkEnd w:id="119"/>
    <w:bookmarkStart w:name="z1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цель и задачи исследования;</w:t>
      </w:r>
    </w:p>
    <w:bookmarkEnd w:id="120"/>
    <w:bookmarkStart w:name="z1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фамилию, имя, отчество, ученую степень (при наличии) лица, ответственного за проведение исследования, и лиц, участвующих в проведении исследования;</w:t>
      </w:r>
    </w:p>
    <w:bookmarkEnd w:id="121"/>
    <w:bookmarkStart w:name="z1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описание исследуемого лекарственного средства, включая состав, физико-химические, биологические, фармацевтические свойства, номер серии, срок годности;</w:t>
      </w:r>
    </w:p>
    <w:bookmarkEnd w:id="122"/>
    <w:bookmarkStart w:name="z1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описание хода исследования с указанием использованных материалов и методов;</w:t>
      </w:r>
    </w:p>
    <w:bookmarkEnd w:id="123"/>
    <w:bookmarkStart w:name="z1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описание использованных оборудования, средств измерения и реактивов, реагентов, стандартных образцов и тест-систем (в случае их использования);</w:t>
      </w:r>
    </w:p>
    <w:bookmarkEnd w:id="124"/>
    <w:bookmarkStart w:name="z1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информацию об экспериментальных животных (вид, пол, возраст, масса тела, количество животных в группе);</w:t>
      </w:r>
    </w:p>
    <w:bookmarkEnd w:id="125"/>
    <w:bookmarkStart w:name="z1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способ введения, дозы и кратность введения лекарственного средства;</w:t>
      </w:r>
    </w:p>
    <w:bookmarkEnd w:id="126"/>
    <w:bookmarkStart w:name="z1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описание и оценку процедур статистического анализа с указанием использованного программного обеспечения;</w:t>
      </w:r>
    </w:p>
    <w:bookmarkEnd w:id="127"/>
    <w:bookmarkStart w:name="z1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результаты исследования со ссылками на соответствующие первичные данные о результатах измерений и наблюдений, а также их статистический анализ;</w:t>
      </w:r>
    </w:p>
    <w:bookmarkEnd w:id="128"/>
    <w:bookmarkStart w:name="z1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выводы исследования.</w:t>
      </w:r>
    </w:p>
    <w:bookmarkEnd w:id="129"/>
    <w:bookmarkStart w:name="z1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 отчету о результатах доклинического (неклинического) исследования прилагаются методы контроля, подлежащие валидации, копии протоколов валидации (в случае их использования).</w:t>
      </w:r>
    </w:p>
    <w:bookmarkEnd w:id="130"/>
    <w:bookmarkStart w:name="z1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организации, проводящей доклиническое (неклиническое) исследование, обеспечивает выполнение требований, установленных планом исследования, объективность и независимость проведения исследования, а также достоверность получаемых результатов.</w:t>
      </w:r>
    </w:p>
    <w:bookmarkEnd w:id="131"/>
    <w:bookmarkStart w:name="z1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Используемые при проведении доклинического (неклинического) исследования реактивы и реагенты, стандартные вещества и тест-системы соответствуют требованиям, указанным в плане исследования, применяются до истечения срока их годности, имеют маркировку, позволяющую их идентифицировать.</w:t>
      </w:r>
    </w:p>
    <w:bookmarkEnd w:id="132"/>
    <w:bookmarkStart w:name="z1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Все процедуры, связанные с уходом за экспериментальными животными, подлежат учету на бумажном носителе и (или) в электронном виде.</w:t>
      </w:r>
    </w:p>
    <w:bookmarkEnd w:id="133"/>
    <w:bookmarkStart w:name="z1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Вновь поступившие экспериментальные животные подлежат карантинированию для оценки состояния здоровья.</w:t>
      </w:r>
    </w:p>
    <w:bookmarkEnd w:id="134"/>
    <w:bookmarkStart w:name="z1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Для обеспечения индивидуального наблюдения в процессе проведения доклинического (неклинического) исследования экспериментальные животные идентифицируются. В отношении мелких грызунов допускается групповая идентификация.</w:t>
      </w:r>
    </w:p>
    <w:bookmarkEnd w:id="135"/>
    <w:bookmarkStart w:name="z1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Все клетки, вольеры, контейнеры, предназначенные для содержания экспериментальных животных маркируются.</w:t>
      </w:r>
    </w:p>
    <w:bookmarkEnd w:id="136"/>
    <w:bookmarkStart w:name="z1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Экспериментальные животные одного вида содержатся в одинаковых условиях, оптимальных для данного вида животных, имеют свободный доступ к кормам и воде. Корма и вода обеспечивают потребности животных в питательных веществах и не влияют на результаты исследования.</w:t>
      </w:r>
    </w:p>
    <w:bookmarkEnd w:id="137"/>
    <w:bookmarkStart w:name="z1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работе с экспериментальными животными соблюдаются следующие Принципы гуманного и бережного отношения к животным:</w:t>
      </w:r>
    </w:p>
    <w:bookmarkEnd w:id="138"/>
    <w:bookmarkStart w:name="z1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использование научно обоснованного и соответствующего поставленным задачам исследования вида экспериментальных животных;</w:t>
      </w:r>
    </w:p>
    <w:bookmarkEnd w:id="139"/>
    <w:bookmarkStart w:name="z1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экспериментальных животных в минимальном количестве, которое требуется для получения научно достоверных и статистически обоснованных результатов;</w:t>
      </w:r>
    </w:p>
    <w:bookmarkEnd w:id="140"/>
    <w:bookmarkStart w:name="z1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использование, при возможности, научно обоснованных альтернативных методов и материалов, включающих беспозвоночных животных, культуры клеток, микроорганизмы взамен теплокровных экспериментальных животных;</w:t>
      </w:r>
    </w:p>
    <w:bookmarkEnd w:id="141"/>
    <w:bookmarkStart w:name="z1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продолжительных, болезненных манипуляций, хирургических операций на экспериментальных животных с применением седативных, анальгетических лекарственных препаратов, лекарственных препаратов для наркоза;</w:t>
      </w:r>
    </w:p>
    <w:bookmarkEnd w:id="142"/>
    <w:bookmarkStart w:name="z1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умерщвление животных безболезненным способом в конце или в процессе доклинического исследования.</w:t>
      </w:r>
    </w:p>
    <w:bookmarkEnd w:id="143"/>
    <w:bookmarkStart w:name="z1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 начало проведения доклинического (неклинического) исследования используются здоровые экспериментальные животные, не являющиеся носителями агентов, способных повлиять на результаты исследования, если иное не предусмотрено планом доклинического (неклинического) исследования.</w:t>
      </w:r>
    </w:p>
    <w:bookmarkEnd w:id="144"/>
    <w:bookmarkStart w:name="z1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Отбор проб биологических материалов проводится в пробирки (флаконы, контейнеры) с соответствующей маркировкой и кодировкой.</w:t>
      </w:r>
    </w:p>
    <w:bookmarkEnd w:id="145"/>
    <w:bookmarkStart w:name="z1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Образцы лекарственного средства сопровождаются представленной разработчиком документацией, содержащей условия и сроки хранения, информацию о мерах по обеспечению безопасности работы с исследуемым лекарственным средством, растворителями и при необходимости информацией о процедуре растворения, устройствами для введения лекарственного средства экспериментальным животным.</w:t>
      </w:r>
    </w:p>
    <w:bookmarkEnd w:id="146"/>
    <w:bookmarkStart w:name="z1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Образцы исследуемых лекарственных средств подлежат учету по приему, расходу, возврату или утилизации в соответствии с процедурой, утвержденной в лаборатории, проводящей исследование.</w:t>
      </w:r>
    </w:p>
    <w:bookmarkEnd w:id="147"/>
    <w:bookmarkStart w:name="z1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Хранение образцов исследуемого лекарственного средства осуществляется в условиях, установленных разработчиком, в упаковке, обеспечивающей защиту от загрязнения или порчи, обеспечивающих их стабильность в процессе хранения, в отдельной зоне помещений, предназначенных для проведения доклинического (неклинического) исследования, с ограниченным доступом. Параметры окружающей среды зоны хранения образцов регулярно регистрируются в порядке, утвержденном организацией, проводящей исследование.</w:t>
      </w:r>
    </w:p>
    <w:bookmarkEnd w:id="148"/>
    <w:bookmarkStart w:name="z1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Образцы лекарственного средства, представленные для проведения доклинического (неклинического) исследования, имеют срок годности, достаточный для завершения доклинического (неклинического) исследования. Использование в доклиническом (неклиническом) исследовании образцов лекарственного средства с истекшим сроком годности или хранившихся в условиях, не соответствующих условиям хранения, установленным разработчиком, не допускается. В случае длительного доклинического (неклинического) исследования, превышающего срок годности лекарственного средства, условия замены образцов лекарственного средства и критерии приемлемости описываются в плане исследования.</w:t>
      </w:r>
    </w:p>
    <w:bookmarkEnd w:id="149"/>
    <w:bookmarkStart w:name="z1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Уничтожение остатков исследуемого образца осуществляется в соответствии с установленными в лаборатории процедурами.</w:t>
      </w:r>
    </w:p>
    <w:bookmarkEnd w:id="150"/>
    <w:bookmarkStart w:name="z1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Документы, оформляемые при проведении доклинического (неклинического) исследования в соответствии с настоящими Правилами, подлежат учету в электронном и (или) бумажном виде организацией, их оформившей, в журнале (журналах) учета.</w:t>
      </w:r>
    </w:p>
    <w:bookmarkEnd w:id="151"/>
    <w:bookmarkStart w:name="z1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Документы, оформляемые при проведении доклинического (неклинического) исследования в соответствии с настоящими Правилами, или их копии подлежат хранению по установленным требованиям у исполнителя.</w:t>
      </w:r>
    </w:p>
    <w:bookmarkEnd w:id="152"/>
    <w:bookmarkStart w:name="z1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Документы, оформляемые сторонней организацией при проведении доклинического (неклинического) исследования в соответствии с настоящими Правилами, или их копии подлежат хранению в сторонних организациях (в случае их привлечения) в течение трех лет. Необходимость дальнейшего хранения в сторонних организациях указанных материалов или их копий определяется договором, заключенным разработчиком и сторонней организацией.</w:t>
      </w:r>
    </w:p>
    <w:bookmarkEnd w:id="153"/>
    <w:bookmarkStart w:name="z1158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клинических исследований</w:t>
      </w:r>
    </w:p>
    <w:bookmarkEnd w:id="154"/>
    <w:bookmarkStart w:name="z1159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получения разрешения на проведение клинических исследований</w:t>
      </w:r>
    </w:p>
    <w:bookmarkEnd w:id="155"/>
    <w:bookmarkStart w:name="z1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Разрешение на проведение клинического исследования выдается уполномоченным органом в случае:</w:t>
      </w:r>
    </w:p>
    <w:bookmarkEnd w:id="156"/>
    <w:bookmarkStart w:name="z1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интервенционных клинических исследований лекарственных средств первой, второй, третьей и четвертой фазы, включая клинические исследования одновременного использования нескольких лекарственных средств (не имеющих и (или) имеющих государственную регистрацию);</w:t>
      </w:r>
    </w:p>
    <w:bookmarkEnd w:id="157"/>
    <w:bookmarkStart w:name="z1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эквивалентности воспроизведенных лекарственных средств;</w:t>
      </w:r>
    </w:p>
    <w:bookmarkEnd w:id="158"/>
    <w:bookmarkStart w:name="z1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клинических исследований имплантируемых медицинских изделий, а также класса потенциального риска применения 3 и 2Б, если специально не доказано, что клиническая эффективность и безопасность заявляемого медицинского изделия доказана другим способом;</w:t>
      </w:r>
    </w:p>
    <w:bookmarkEnd w:id="159"/>
    <w:bookmarkStart w:name="z1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клинического исследования медицинских изделий, функциональные характеристики, принцип действия, назначение, показания к медицинскому применению или особенности медицинского применения, которых ранее не исследовались;</w:t>
      </w:r>
    </w:p>
    <w:bookmarkEnd w:id="160"/>
    <w:bookmarkStart w:name="z1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клинического исследования модификаций медицинского изделия, ранее допущенных к медицинскому применению, в случае, если произведенные изменения связаны с появлением новых функциональных характеристик, изменением программного обеспечения, принципа действия, назначения или особенностей медицинского применения, которые ранее не исследовались;</w:t>
      </w:r>
    </w:p>
    <w:bookmarkEnd w:id="161"/>
    <w:bookmarkStart w:name="z1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клинического исследования медицинского изделия, содержащих новые, контактирующие с организмом человека, ранее не изученные в части биологического действия материалы или известные материалы, контактирующие с теми органами или тканями человека, в отношении которых отсутствует опыт их медицинского применения, или в случае, если такой контакт является более продолжительным, чем ранее изученный.</w:t>
      </w:r>
    </w:p>
    <w:bookmarkEnd w:id="162"/>
    <w:bookmarkStart w:name="z1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Получение разрешения на проведение клинических исследований осуществляется посредством оказания государственной услуги "Выдача разрешения на проведение клинического исследования и (или) испытания фармакологических и лекарственных средств, медицинских изделий" (далее - государственная услуга) через веб-портал "электронного правительства": www.egov.kz, www.elicense.kz (далее – портал).</w:t>
      </w:r>
    </w:p>
    <w:bookmarkEnd w:id="163"/>
    <w:bookmarkStart w:name="z1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стандарте государственной услуги "Выдача разрешения на проведение клинического исследования и (или) испытания фармакологических и лекарственных средств, медицинских изделий"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4"/>
    <w:bookmarkStart w:name="z1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Государственная услуга оказывается Комитетом контроля качества безопасности товаров и услуг Министерства здравоохранения Республики Казахстан (далее – услугодатель).</w:t>
      </w:r>
    </w:p>
    <w:bookmarkEnd w:id="165"/>
    <w:bookmarkStart w:name="z1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Для получения разрешения на проведение клинического исследования услугополучатель предоставляет в уполномоченный орган перечень документов необходимых для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6"/>
    <w:bookmarkStart w:name="z1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Услугополучателями являются спонсор и исследователь.</w:t>
      </w:r>
    </w:p>
    <w:bookmarkEnd w:id="167"/>
    <w:bookmarkStart w:name="z1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о государственной регистрации (перерегистрации) юридического лица, о регистрации услугополучателя в качестве индивидуального предпринимателя, услугодатель получает из соответствующих государственных информационных систем через шлюз "электронного правительства";</w:t>
      </w:r>
    </w:p>
    <w:bookmarkEnd w:id="168"/>
    <w:bookmarkStart w:name="z1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169"/>
    <w:bookmarkStart w:name="z1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Результат оказания государственной услуги – разрешение на проведение клинического исследования и (или) испытания фармакологических и лекарственных средств, медицинских изделий (далее – разрешительный документ), либо мотивированный ответ об отказе в оказании государственной услуги. </w:t>
      </w:r>
    </w:p>
    <w:bookmarkEnd w:id="170"/>
    <w:bookmarkStart w:name="z1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При подаче услугополучателем всех необходимых документов 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171"/>
    <w:bookmarkStart w:name="z1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услуг.</w:t>
      </w:r>
    </w:p>
    <w:bookmarkEnd w:id="172"/>
    <w:bookmarkStart w:name="z1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173"/>
    <w:bookmarkStart w:name="z1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Основания для отказа в оказании государственной услуги предусмотрены в пункте 9 </w:t>
      </w:r>
      <w:r>
        <w:rPr>
          <w:rFonts w:ascii="Times New Roman"/>
          <w:b w:val="false"/>
          <w:i w:val="false"/>
          <w:color w:val="000000"/>
          <w:sz w:val="28"/>
        </w:rPr>
        <w:t>приложения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4"/>
    <w:bookmarkStart w:name="z1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Жалоба на решение, действий (бездействия) работников услугодателя может быть подана на имя руководителя услугодателя и (или)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175"/>
    <w:bookmarkStart w:name="z1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течении пяти рабочих дней со дня ее регистрации.</w:t>
      </w:r>
    </w:p>
    <w:bookmarkEnd w:id="176"/>
    <w:bookmarkStart w:name="z1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течении пятнадцати рабочих дней со дня ее регистрации.</w:t>
      </w:r>
    </w:p>
    <w:bookmarkEnd w:id="177"/>
    <w:bookmarkStart w:name="z1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решения услугодателя услугополучатель может обжаловать результаты в судебном порядке.</w:t>
      </w:r>
    </w:p>
    <w:bookmarkEnd w:id="178"/>
    <w:bookmarkStart w:name="z1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 течении пяти рабочих дней со дня представления материалов, указанных в пункте 30 настоящих Правил уполномоченный орган выдает разрешение на проведение клинического исследования либо мотивированный ответ об отказе в оказании государственной услуги и в дальнейшем направляется в "личный кабинет" услугополучателя в форме электронного документа, подписанного ЭЦП уполномоченного лица услугодателя.</w:t>
      </w:r>
    </w:p>
    <w:bookmarkEnd w:id="179"/>
    <w:bookmarkStart w:name="z1184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получения заключения экспертной организации</w:t>
      </w:r>
    </w:p>
    <w:bookmarkEnd w:id="180"/>
    <w:bookmarkStart w:name="z1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Для получения заключения экспертной организации на проведение клинического исследования спонсор обращается в экспертную организацию.</w:t>
      </w:r>
    </w:p>
    <w:bookmarkEnd w:id="181"/>
    <w:bookmarkStart w:name="z1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Спонсор для проведения экспертизы материалов клинических исследований лекарственных средств подает в экспертную организацию на бумажном и электронном носителях следующие документы:</w:t>
      </w:r>
    </w:p>
    <w:bookmarkEnd w:id="182"/>
    <w:bookmarkStart w:name="z1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сопроводительное письмо в произвольной форме;</w:t>
      </w:r>
    </w:p>
    <w:bookmarkEnd w:id="183"/>
    <w:bookmarkStart w:name="z1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заявку на проведение клинического исследования лекарственного (-ых) средства (средств)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84"/>
    <w:bookmarkStart w:name="z1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протокол клинического исследования по форме в соответствии с разделом 5 Стандарта GCP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392 "Протокол клинического исследования и поправки к протоколу", подписанный уполномоченным представителем спонсора, руководителем клинической базы, уполномоченным представителем лаборатории (при проведении исследования биоэквивалентности) для отечественных производителей на казахском или русском языке, для зарубежных используется английский язык с переводом на казахский или русский языки.</w:t>
      </w:r>
    </w:p>
    <w:bookmarkEnd w:id="185"/>
    <w:bookmarkStart w:name="z1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синопсис протокола (с переводом на казахский и русский язык для международных клинических исследований);</w:t>
      </w:r>
    </w:p>
    <w:bookmarkEnd w:id="186"/>
    <w:bookmarkStart w:name="z1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брошюру исследователя в соответствии с разделом 6 Стандарта GCP Приказа № 392 "Брошюра исследователя" для отечественных производителей на казахском или русском языке, для зарубежных используется английский язык с переводом на казахский или русский язык;</w:t>
      </w:r>
    </w:p>
    <w:bookmarkEnd w:id="187"/>
    <w:bookmarkStart w:name="z1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форму ИРК (на казахском или русском языках), для международных исследований используется английский язык с приложением руководства по заполнению ИРК на казахском или русском языках (при наличии);</w:t>
      </w:r>
    </w:p>
    <w:bookmarkEnd w:id="188"/>
    <w:bookmarkStart w:name="z1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досье каждого исследуемого лекарственного средства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(в электронном формате на английском (при наличии), казахском или русском языке), за исключением четвертой фазы клинических исследований и третьей фазы международных многоцентровых клинических исследований лекарственных средств;</w:t>
      </w:r>
    </w:p>
    <w:bookmarkEnd w:id="189"/>
    <w:bookmarkStart w:name="z1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копия действующего документа соответствия требованиям Стандарта GMP Приказа № 392;</w:t>
      </w:r>
    </w:p>
    <w:bookmarkEnd w:id="190"/>
    <w:bookmarkStart w:name="z1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копии сертификатов качества (или протоколов анализов) исследуемых лекарственных средств, заверенные производителем;</w:t>
      </w:r>
    </w:p>
    <w:bookmarkEnd w:id="191"/>
    <w:bookmarkStart w:name="z1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образец маркировки каждого исследуемого лекарственного средства (для международных исследований на казахском или русском языке), требования к маркировке отражены в приложении 13 "Лекарственные препараты для клинических исследований" к Стандарту GMP Приказа № 392;</w:t>
      </w:r>
    </w:p>
    <w:bookmarkEnd w:id="192"/>
    <w:bookmarkStart w:name="z1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перечень компетентных органов зарубежных государств, в которые подавались заявки на проведение клинического исследования (для международных исследований) и информация о принятых решениях.</w:t>
      </w:r>
    </w:p>
    <w:bookmarkEnd w:id="193"/>
    <w:bookmarkStart w:name="z1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Исследования, ссылки на которые приводятся в материалах клинических исследований представленных на экспертизу, соответствуют следующим критериям:</w:t>
      </w:r>
    </w:p>
    <w:bookmarkEnd w:id="194"/>
    <w:bookmarkStart w:name="z1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проводились в соответствии со стандартами надлежащей клинической практики (GCP), включая обзор и утверждение независимым комитетом по биоэтике и информированное согласие субъектов. Требования GCP охватывают как биоэтические, так и стандарты целостности данных для клинических исследований;</w:t>
      </w:r>
    </w:p>
    <w:bookmarkEnd w:id="195"/>
    <w:bookmarkStart w:name="z1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каждого представленного клинического исследования, указывается литературный источник или ссылка, где имеется информация представленная в материалах заявки.</w:t>
      </w:r>
    </w:p>
    <w:bookmarkEnd w:id="196"/>
    <w:bookmarkStart w:name="z1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форма информированного согласия и информация о клиническом исследовании, планируемая для предоставления потенциальному субъекту исследования или законному представителю согласно требованиям Стандарта GCP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392 (на казахском и русском языках);</w:t>
      </w:r>
    </w:p>
    <w:bookmarkEnd w:id="197"/>
    <w:bookmarkStart w:name="z1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нотариально засвидетельствованная доверенность, выданная спонсором, с четко определенными делегированными полномочиями, если заявитель клинического исследования не является спонсором (в случае выдачи доверенности зарубежным спонсором доверенность проходит апостилирование);</w:t>
      </w:r>
    </w:p>
    <w:bookmarkEnd w:id="198"/>
    <w:bookmarkStart w:name="z1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согласие главного исследователя на участие в клиническом исследовании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99"/>
    <w:bookmarkStart w:name="z1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резюме исследователя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00"/>
    <w:bookmarkStart w:name="z1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инструкцию по медицинскому применению каждого лекарственного средства (в случае разработки на данном этапе);</w:t>
      </w:r>
    </w:p>
    <w:bookmarkEnd w:id="201"/>
    <w:bookmarkStart w:name="z120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перечень вспомогательных медицинских изделий, вспомогательных лекарственных средств необходимых для проведения клинического исследования по форме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(в случае ввоза/вывоза в/из Республики Казахстан);</w:t>
      </w:r>
    </w:p>
    <w:bookmarkEnd w:id="202"/>
    <w:bookmarkStart w:name="z120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копию договора (или проект договора) страхования гражданско-правовой ответственности спонсора на случай нанесения вреда жизни и здоровью субъекта исследования;</w:t>
      </w:r>
    </w:p>
    <w:bookmarkEnd w:id="203"/>
    <w:bookmarkStart w:name="z12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копию заключения Комиссии (при наличии);</w:t>
      </w:r>
    </w:p>
    <w:bookmarkEnd w:id="204"/>
    <w:bookmarkStart w:name="z120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копии документов, подтверждающих оплату экспертизы качества, безопасности исследуемых лекарственных средств и материалов клинического исследования;</w:t>
      </w:r>
    </w:p>
    <w:bookmarkEnd w:id="205"/>
    <w:bookmarkStart w:name="z121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опись предоставляемых документов в произвольной форме.</w:t>
      </w:r>
    </w:p>
    <w:bookmarkEnd w:id="206"/>
    <w:bookmarkStart w:name="z121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Для получения заключения экспертной организации на проведение клинического исследования медицинских изделий спонсор подает в экспертную организацию на бумажном и электронном носителях следующие документы:</w:t>
      </w:r>
    </w:p>
    <w:bookmarkEnd w:id="207"/>
    <w:bookmarkStart w:name="z121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сопроводительное письмо, в котором указывается универсальный номер исследования, присвоенный спонсором, для международных клинических исследований номер исследования в Международном регистре клинических исследований (при наличии);</w:t>
      </w:r>
    </w:p>
    <w:bookmarkEnd w:id="208"/>
    <w:bookmarkStart w:name="z121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заявку на проведение экспертизы материалов клинических исследований медицинских изделий по форме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09"/>
    <w:bookmarkStart w:name="z121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брошюру исследователя о медицинском изделии (кроме медицинских изделий для диагностики in vitro) в соответствии с разделом 6 Стандарта GCP Приказа № 392 "Брошюра исследователя" для отечественных производителей на казахском или русском языке, для зарубежных производителей, используется английский язык с переводом на казахский или русский язык;</w:t>
      </w:r>
    </w:p>
    <w:bookmarkEnd w:id="210"/>
    <w:bookmarkStart w:name="z121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технический файл на медицинское изделие (кроме медицинского изделия для диагностики in vitro)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за исключением свойств и характеристик безопасности и эффективности медицинского изделия, которые определяются в ходе клинических исследований (для отечественных производителей на казахском или русском языке, для зарубежных производителей используется английский язык с переводом на казахский или русский языки);</w:t>
      </w:r>
    </w:p>
    <w:bookmarkEnd w:id="211"/>
    <w:bookmarkStart w:name="z121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протокол клинического исследования медицинского изделия (кроме медицинского изделия диагностики in vitro) с обоснованием количества медицинских изделий, представляемых для клинического исследования, подписанный уполномоченным представителем спонсора, руководителем клинической базы, в соответствии с приложением 2 к Стандарту GСP Приказа № 392 на казахском или русском языке для отечественных производителей, для зарубежных производителей допускается предоставление документа на английском языке с переводом на казахский или русский языки;</w:t>
      </w:r>
    </w:p>
    <w:bookmarkEnd w:id="212"/>
    <w:bookmarkStart w:name="z121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проведения клинического исследования с участием несовершеннолетних, беременных женщин спонсор дополнительно предоставляет научно-обоснованное заключение профильной медицинской организации республиканского значения.</w:t>
      </w:r>
    </w:p>
    <w:bookmarkEnd w:id="213"/>
    <w:bookmarkStart w:name="z121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перечень компетентных органов зарубежных государств, в которые подавались заявки на проведение клинического исследования (для международных исследований) и информация о принятых решениях (при наличии);</w:t>
      </w:r>
    </w:p>
    <w:bookmarkEnd w:id="214"/>
    <w:bookmarkStart w:name="z121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форму ИРК (на казахском или русском языках), для международных исследований используется английский язык с приложением руководства по заполнению ИРК на казахском или русском языках (при наличии);</w:t>
      </w:r>
    </w:p>
    <w:bookmarkEnd w:id="215"/>
    <w:bookmarkStart w:name="z122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согласие главного исследователя на участие в клиническом исследовании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16"/>
    <w:bookmarkStart w:name="z12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резюме исследователя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17"/>
    <w:bookmarkStart w:name="z122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форму информированного согласия и информацию о клиническом исследовании, планируемую для предоставления субъекту исследования и законному представителю согласно требованиям Стандарта GCP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392 (на казахском и русском языках);</w:t>
      </w:r>
    </w:p>
    <w:bookmarkEnd w:id="218"/>
    <w:bookmarkStart w:name="z122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копию договора (или проект договора) страхования гражданско-правовой ответственности спонсора на случай нанесения вреда жизни и здоровью субъекта исследования;</w:t>
      </w:r>
    </w:p>
    <w:bookmarkEnd w:id="219"/>
    <w:bookmarkStart w:name="z122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перечень вспомогательных медицинских изделий, вспомогательных лекарственных средств необходимых для проведения клинического исследования по форме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(в случае ввоза/вывоза в/из Республики Казахстан);</w:t>
      </w:r>
    </w:p>
    <w:bookmarkEnd w:id="220"/>
    <w:bookmarkStart w:name="z122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13) нотариально засвидетельствованную доверенность, выданную спонсором, с определенными делегированными полномочиями, если заявитель клинического исследования не является спонсором (в случае выдачи доверенности зарубежным спонсором доверенность проходит апостилирование);</w:t>
      </w:r>
    </w:p>
    <w:bookmarkEnd w:id="221"/>
    <w:bookmarkStart w:name="z122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заключение Центральной или Локальной комиссии (при наличии);</w:t>
      </w:r>
    </w:p>
    <w:bookmarkEnd w:id="222"/>
    <w:bookmarkStart w:name="z122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копии материалов, подтверждающих оплату оценки материалов клинического исследования;</w:t>
      </w:r>
    </w:p>
    <w:bookmarkEnd w:id="223"/>
    <w:bookmarkStart w:name="z122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опись материалов в произвольной форме.</w:t>
      </w:r>
    </w:p>
    <w:bookmarkEnd w:id="224"/>
    <w:bookmarkStart w:name="z122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Экспертная организация в течение пяти рабочих дней со дня принятия документов проводит экспертизу комплектности представленных документов. В случае выявления некомплектности документов экспертная организация направляет заявителю запрос о предоставлении недостающих документов.</w:t>
      </w:r>
    </w:p>
    <w:bookmarkEnd w:id="225"/>
    <w:bookmarkStart w:name="z123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Спонсор предоставляет недостающие материалы в срок, не превышающий шестьдесят календарных дней со дня его получения.</w:t>
      </w:r>
    </w:p>
    <w:bookmarkEnd w:id="226"/>
    <w:bookmarkStart w:name="z123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Экспертная организация при непредставлении спонсором в течение шестидесяти календарных дней запрошенных материалов снимает заявку на проведение клинического исследования с рассмотрения, о чем письменно уведомляет спонсора.</w:t>
      </w:r>
    </w:p>
    <w:bookmarkEnd w:id="227"/>
    <w:bookmarkStart w:name="z123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 случае предоставления полного пакета документов экспертная организация проводит экспертизу материалов клинических исследований лекарственных средств, медицинских изделий.</w:t>
      </w:r>
    </w:p>
    <w:bookmarkEnd w:id="228"/>
    <w:bookmarkStart w:name="z123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Срок проведения экспертизы материалов клинических исследований лекарственных средств, медицинских изделий и выдача заключения не превышает тридцати рабочих дней со дня представления полного пакета документов.</w:t>
      </w:r>
    </w:p>
    <w:bookmarkEnd w:id="229"/>
    <w:bookmarkStart w:name="z1234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Экспертиза материалов клинических исследований</w:t>
      </w:r>
    </w:p>
    <w:bookmarkEnd w:id="230"/>
    <w:bookmarkStart w:name="z123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Экспертная организация при экспертизе материалов клинического исследования лекарственного (-ых) средства (средств) проводит 2 вида экспертных работ:</w:t>
      </w:r>
    </w:p>
    <w:bookmarkEnd w:id="231"/>
    <w:bookmarkStart w:name="z123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экспертизу качества и безопасности лекарственного (-ых) средства (средств);</w:t>
      </w:r>
    </w:p>
    <w:bookmarkEnd w:id="232"/>
    <w:bookmarkStart w:name="z123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оценку материалов клинического исследования.</w:t>
      </w:r>
    </w:p>
    <w:bookmarkEnd w:id="233"/>
    <w:bookmarkStart w:name="z123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Экспертиза качества и безопасности лекарственных средств проводится с учетом фазы клинического исследования и степени риска, связанного с исследуемым (-ыми) лекарственным (-ыми) средством (-ами) (за исключением третьей фазы многоцентровых клинических исследований лекарственных средств), и включает в себя оценку:</w:t>
      </w:r>
    </w:p>
    <w:bookmarkEnd w:id="234"/>
    <w:bookmarkStart w:name="z123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качества активной (-ых) субстанции (-ий);</w:t>
      </w:r>
    </w:p>
    <w:bookmarkEnd w:id="235"/>
    <w:bookmarkStart w:name="z124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научной обоснованности фармацевтической разработки и качества исследуемого (-ых) лекарственного (-ых) средства (средств);</w:t>
      </w:r>
    </w:p>
    <w:bookmarkEnd w:id="236"/>
    <w:bookmarkStart w:name="z124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обоснованности выбора и совместимости вспомогательных лекарственных веществ в исследуемом (-ых) лекарственном (-ых) средстве (-ах);</w:t>
      </w:r>
    </w:p>
    <w:bookmarkEnd w:id="237"/>
    <w:bookmarkStart w:name="z124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фармакокинетического и (или) фармакодинамического взаимодействия исследуемых лекарственных средств;</w:t>
      </w:r>
    </w:p>
    <w:bookmarkEnd w:id="238"/>
    <w:bookmarkStart w:name="z124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условий производства и объема производства серии исследуемого (-ых) лекарственного (-ых) средства (средств);</w:t>
      </w:r>
    </w:p>
    <w:bookmarkEnd w:id="239"/>
    <w:bookmarkStart w:name="z124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спецификации качества исследуемого (-ых) лекарственного (-ых) средства (средств);</w:t>
      </w:r>
    </w:p>
    <w:bookmarkEnd w:id="240"/>
    <w:bookmarkStart w:name="z124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данных по стабильности исследуемого (-ых) лекарственного (-ых) средства (средств);</w:t>
      </w:r>
    </w:p>
    <w:bookmarkEnd w:id="241"/>
    <w:bookmarkStart w:name="z124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результатов контроля качества исследуемого (-ых) лекарственного (-ых) средства (средств);</w:t>
      </w:r>
    </w:p>
    <w:bookmarkEnd w:id="242"/>
    <w:bookmarkStart w:name="z124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маркировки исследуемого (-ых) лекарственного (-ых) cредства (средств), плацебо.</w:t>
      </w:r>
    </w:p>
    <w:bookmarkEnd w:id="243"/>
    <w:bookmarkStart w:name="z124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Оценка материалов клинического исследования лекарственного (-ых) средства (средств) проводится с учетом фазы клинического исследования и степени риска, связанного с исследуемым (-ыми) лекарственным (-ыми) средством (-ами) и включает в себя оценку:</w:t>
      </w:r>
    </w:p>
    <w:bookmarkEnd w:id="244"/>
    <w:bookmarkStart w:name="z124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протокола клинического исследования и поправок к протоколу клинического исследования;</w:t>
      </w:r>
    </w:p>
    <w:bookmarkEnd w:id="245"/>
    <w:bookmarkStart w:name="z125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брошюры исследователя;</w:t>
      </w:r>
    </w:p>
    <w:bookmarkEnd w:id="246"/>
    <w:bookmarkStart w:name="z125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содержания информированного согласия, информации для субъекта исследования;</w:t>
      </w:r>
    </w:p>
    <w:bookmarkEnd w:id="247"/>
    <w:bookmarkStart w:name="z125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соответствия клинической базы и исследователя области применения исследуемого (-ых) лекарственного (-ых) средства (средств);</w:t>
      </w:r>
    </w:p>
    <w:bookmarkEnd w:id="248"/>
    <w:bookmarkStart w:name="z125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риска и пользы клинического исследования для субъектов исследования;</w:t>
      </w:r>
    </w:p>
    <w:bookmarkEnd w:id="249"/>
    <w:bookmarkStart w:name="z125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факторов, связанных с безопасностью субъектов исследования, достоверностью данных, представленных на рассмотрение.</w:t>
      </w:r>
    </w:p>
    <w:bookmarkEnd w:id="250"/>
    <w:bookmarkStart w:name="z125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На основании проведенной экспертизы материалов клинических исследований лекарственных средств, заключение рассматривается на заседании Комиссии по оценке материалов клинических исследований экспертной организации, для принятия соответствующего решения с целью направления рекомендации в уполномоченный орган и спонсору:</w:t>
      </w:r>
    </w:p>
    <w:bookmarkEnd w:id="251"/>
    <w:bookmarkStart w:name="z125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рекомендовать проведение клинического исследования;</w:t>
      </w:r>
    </w:p>
    <w:bookmarkEnd w:id="252"/>
    <w:bookmarkStart w:name="z125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рассмотреть повторно после получения разъяснений, устранения замечаний, предоставления дополнительно запрошенных материалов;</w:t>
      </w:r>
    </w:p>
    <w:bookmarkEnd w:id="253"/>
    <w:bookmarkStart w:name="z125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рекомендуется проведение клинического исследования.</w:t>
      </w:r>
    </w:p>
    <w:bookmarkEnd w:id="254"/>
    <w:bookmarkStart w:name="z125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При принятии решения, указанного в подпункте 2) пункта 60 направляется запрос спонсору исследования о предоставлении дополнительной разъясняющей информации, материалов, устранении замечаний.</w:t>
      </w:r>
    </w:p>
    <w:bookmarkEnd w:id="255"/>
    <w:bookmarkStart w:name="z126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При принятии решений, указанных в подпунктах 1) и 3) пункта 60, заключение экспертной организации оформляется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направляется спонсору.</w:t>
      </w:r>
    </w:p>
    <w:bookmarkEnd w:id="256"/>
    <w:bookmarkStart w:name="z126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Основанием для отрицательного заключения экспертизы материалов клинических исследований лекарственных средств являются:</w:t>
      </w:r>
    </w:p>
    <w:bookmarkEnd w:id="257"/>
    <w:bookmarkStart w:name="z126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некомплектность, недостоверность документов и материалов, поданных на экспертизу;</w:t>
      </w:r>
    </w:p>
    <w:bookmarkEnd w:id="258"/>
    <w:bookmarkStart w:name="z126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условий производства и системы обеспечения контроля качества исследуемого лекарственного средства установленным требованиям Стандарта GMP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392;</w:t>
      </w:r>
    </w:p>
    <w:bookmarkEnd w:id="259"/>
    <w:bookmarkStart w:name="z126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несоответствие качества активной субстанции, вспомогательных веществ, исследуемого лекарственного средства установленным требованиям Государственной Фармакопеи Республики Казахстан или нормативной документации производителя по качеству (в том числе стабильности и маркировки);</w:t>
      </w:r>
    </w:p>
    <w:bookmarkEnd w:id="260"/>
    <w:bookmarkStart w:name="z126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несоответствие клинической базы исследователя области применения исследуемого лекарственного средства;</w:t>
      </w:r>
    </w:p>
    <w:bookmarkEnd w:id="261"/>
    <w:bookmarkStart w:name="z126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несоответствие содержания информированного согласия и информации для субъекта исследования требованиям Стандарта GCP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392;</w:t>
      </w:r>
    </w:p>
    <w:bookmarkEnd w:id="262"/>
    <w:bookmarkStart w:name="z126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превышение риска над ожидаемой пользой от участия в клиническом исследовании для субъекта исследования;</w:t>
      </w:r>
    </w:p>
    <w:bookmarkEnd w:id="263"/>
    <w:bookmarkStart w:name="z126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факторов, связанных с безопасностью субъектов исследования;</w:t>
      </w:r>
    </w:p>
    <w:bookmarkEnd w:id="264"/>
    <w:bookmarkStart w:name="z126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несоответствие научной обоснованности фармацевтической разработки лекарственного (-ых) средства (средств) и планируемого клинического исследования;</w:t>
      </w:r>
    </w:p>
    <w:bookmarkEnd w:id="265"/>
    <w:bookmarkStart w:name="z127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несоответствие дизайна клинического исследования и статистического анализа, отраженных в протоколе клинического исследования, требованиям Стандарта GCP Приказа № 392 и международных стандартов в сфере обращения лекарственных средств;</w:t>
      </w:r>
    </w:p>
    <w:bookmarkEnd w:id="266"/>
    <w:bookmarkStart w:name="z127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непредставление в установленные сроки запрошенных материалов по выявленным замечаниям;</w:t>
      </w:r>
    </w:p>
    <w:bookmarkEnd w:id="267"/>
    <w:bookmarkStart w:name="z127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неустранение спонсором замечаний, выставленных в ходе проведения экспертизы.</w:t>
      </w:r>
    </w:p>
    <w:bookmarkEnd w:id="268"/>
    <w:bookmarkStart w:name="z127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Экспертная организация при экспертизе материалов клинического исследования медицинских изделий проводит 2 вида экспертных работ:</w:t>
      </w:r>
    </w:p>
    <w:bookmarkEnd w:id="269"/>
    <w:bookmarkStart w:name="z127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оценку качества и безопасности медицинского изделия;</w:t>
      </w:r>
    </w:p>
    <w:bookmarkEnd w:id="270"/>
    <w:bookmarkStart w:name="z127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оценку материалов клинического исследования.</w:t>
      </w:r>
    </w:p>
    <w:bookmarkEnd w:id="271"/>
    <w:bookmarkStart w:name="z127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Экспертиза материалов клинического исследования медицинских изделий проводится с учетом степени риска, связанного с исследуемым медицинским изделием и медицинским вмешательством, и включает в себя оценку:</w:t>
      </w:r>
    </w:p>
    <w:bookmarkEnd w:id="272"/>
    <w:bookmarkStart w:name="z127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протокола клинического исследования и поправок к нему (при наличии);</w:t>
      </w:r>
    </w:p>
    <w:bookmarkEnd w:id="273"/>
    <w:bookmarkStart w:name="z127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брошюры исследователя;</w:t>
      </w:r>
    </w:p>
    <w:bookmarkEnd w:id="274"/>
    <w:bookmarkStart w:name="z127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содержания информированного согласия и информации, предоставляемой для субъекта исследования или его законного представителя;</w:t>
      </w:r>
    </w:p>
    <w:bookmarkEnd w:id="275"/>
    <w:bookmarkStart w:name="z128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соответствия клинической базы и исследователя области применения исследуемого медицинского изделия;</w:t>
      </w:r>
    </w:p>
    <w:bookmarkEnd w:id="276"/>
    <w:bookmarkStart w:name="z128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риска и пользы клинического исследования для субъектов исследования или его законного представителя;</w:t>
      </w:r>
    </w:p>
    <w:bookmarkEnd w:id="277"/>
    <w:bookmarkStart w:name="z128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факторов, связанных с безопасностью субъектов исследования, достоверностью данных, представленных на рассмотрение;</w:t>
      </w:r>
    </w:p>
    <w:bookmarkEnd w:id="278"/>
    <w:bookmarkStart w:name="z128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научной обоснованности разработки медицинских изделий и планируемого клинического исследования;</w:t>
      </w:r>
    </w:p>
    <w:bookmarkEnd w:id="279"/>
    <w:bookmarkStart w:name="z128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содержания технического файла.</w:t>
      </w:r>
    </w:p>
    <w:bookmarkEnd w:id="280"/>
    <w:bookmarkStart w:name="z128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На основании проведенной экспертизы материалов клинических исследований медицинского изделия, заключение рассматривается на заседании Комиссии по оценке материалов клинических исследований экспертной организации, для принятия соответствующего решения с целью направления рекомендации в уполномоченный орган и спонсору:</w:t>
      </w:r>
    </w:p>
    <w:bookmarkEnd w:id="281"/>
    <w:bookmarkStart w:name="z128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рекомендовать проведение клинического исследования;</w:t>
      </w:r>
    </w:p>
    <w:bookmarkEnd w:id="282"/>
    <w:bookmarkStart w:name="z128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рассмотреть повторно после получения разъяснений, устранения замечаний, предоставления дополнительно запрошенных материалов;</w:t>
      </w:r>
    </w:p>
    <w:bookmarkEnd w:id="283"/>
    <w:bookmarkStart w:name="z128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рекомендуется проведение клинического исследования.</w:t>
      </w:r>
    </w:p>
    <w:bookmarkEnd w:id="284"/>
    <w:bookmarkStart w:name="z128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При принятии решения, указанного в подпункте 2) пункта 66 направляется запрос спонсору исследования о предоставлении дополнительной разъясняющей информации, материалов, устранении замечаний.</w:t>
      </w:r>
    </w:p>
    <w:bookmarkEnd w:id="285"/>
    <w:bookmarkStart w:name="z129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При принятии решений, указанных в подпунктах 1) и 3) пункта 66, заключение экспертной организации оформляется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направляется спонсору.</w:t>
      </w:r>
    </w:p>
    <w:bookmarkEnd w:id="286"/>
    <w:bookmarkStart w:name="z129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Основанием для отрицательного заключения экспертизы материалов клинического исследования медицинских изделий являются:</w:t>
      </w:r>
    </w:p>
    <w:bookmarkEnd w:id="287"/>
    <w:bookmarkStart w:name="z129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недостоверность документов и материалов, поданных на экспертизу;</w:t>
      </w:r>
    </w:p>
    <w:bookmarkEnd w:id="288"/>
    <w:bookmarkStart w:name="z129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условий производства и системы обеспечения качества исследуемого медицинского изделия установленным требованиям;</w:t>
      </w:r>
    </w:p>
    <w:bookmarkEnd w:id="289"/>
    <w:bookmarkStart w:name="z129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несоответствие клинической базы, главного исследователя области применения исследуемого медицинского изделия;</w:t>
      </w:r>
    </w:p>
    <w:bookmarkEnd w:id="290"/>
    <w:bookmarkStart w:name="z129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факторов, связанных с безопасностью субъектов исследования;</w:t>
      </w:r>
    </w:p>
    <w:bookmarkEnd w:id="291"/>
    <w:bookmarkStart w:name="z129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несоответствие дизайна клинического исследования и статистического анализа, отраженных в протоколе клинического исследования, требованиям международных норм в сфере обращения медицинских изделий;</w:t>
      </w:r>
    </w:p>
    <w:bookmarkEnd w:id="292"/>
    <w:bookmarkStart w:name="z129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непредставление в установленные сроки запрошенных материалов по выявленным замечаниям;</w:t>
      </w:r>
    </w:p>
    <w:bookmarkEnd w:id="293"/>
    <w:bookmarkStart w:name="z129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неустранение спонсором замечаний, выставленных в ходе проведения экспертизы.</w:t>
      </w:r>
    </w:p>
    <w:bookmarkEnd w:id="294"/>
    <w:bookmarkStart w:name="z129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Спонсор представляет ответ на запрос экспертной организации в срок, не превышающий шестьдесят календарных дней со дня получения запроса. Время, необходимое на устранение замечаний не входит в общий срок проведения экспертизы.</w:t>
      </w:r>
    </w:p>
    <w:bookmarkEnd w:id="295"/>
    <w:bookmarkStart w:name="z130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Спонсор отзывает заявку на проведение экспертизы материалов клинического исследования в любое время в процессе рассмотрения заявки экспертной организацией с предоставлением обоснования.</w:t>
      </w:r>
    </w:p>
    <w:bookmarkEnd w:id="296"/>
    <w:bookmarkStart w:name="z130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В случаях отзыва заявки спонсора, снятия заявки с рассмотрения, а также при получении отрицательного заключения экспертной организации оплата за проведение экспертных работ спонсору не возвращается.</w:t>
      </w:r>
    </w:p>
    <w:bookmarkEnd w:id="297"/>
    <w:bookmarkStart w:name="z130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Ускоренная экспертиза материалов клинического исследования (далее – ускоренная процедура) проводится на лекарственные средства, медицинские изделия, предназначенные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здравоохранения":</w:t>
      </w:r>
    </w:p>
    <w:bookmarkEnd w:id="298"/>
    <w:bookmarkStart w:name="z130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предотвращения чрезвычайных ситуаций;</w:t>
      </w:r>
    </w:p>
    <w:bookmarkEnd w:id="299"/>
    <w:bookmarkStart w:name="z130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орфанные препараты.</w:t>
      </w:r>
    </w:p>
    <w:bookmarkEnd w:id="300"/>
    <w:bookmarkStart w:name="z130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ускоренной процедуры не снижаются требования к безопасности, эффективности и качеству лекарственных средств.</w:t>
      </w:r>
    </w:p>
    <w:bookmarkEnd w:id="301"/>
    <w:bookmarkStart w:name="z130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Экспертиза материалов клинического исследования при ускоренной процедуре проводится на основании договора экспертной организации с заявителем.</w:t>
      </w:r>
    </w:p>
    <w:bookmarkEnd w:id="302"/>
    <w:bookmarkStart w:name="z130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ускоренной процедуре все этапы экспертизы лекарственного средства проводятся в сроки не более пятнадцать дней.</w:t>
      </w:r>
    </w:p>
    <w:bookmarkEnd w:id="303"/>
    <w:bookmarkStart w:name="z130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Экспертиза материалов клинического исследования при ускоренной процедуре проводится на основании договора экспертной организации с заявителем.</w:t>
      </w:r>
    </w:p>
    <w:bookmarkEnd w:id="304"/>
    <w:bookmarkStart w:name="z130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ускоренной процедуре все этапы экспертизы лекарственного средства проводятся в сроки не более пятнадцати календарных дней.</w:t>
      </w:r>
    </w:p>
    <w:bookmarkEnd w:id="305"/>
    <w:bookmarkStart w:name="z131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Экспертная организация на своем сайте публикует Список утвержденных и отклоненных заявок на получение разрешения на проведение клинического исследования, список приостановленных или прекращенных клинических исследовании с указанием причин.</w:t>
      </w:r>
    </w:p>
    <w:bookmarkEnd w:id="306"/>
    <w:bookmarkStart w:name="z1311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Порядок получения заключения биоэтической экспертизы</w:t>
      </w:r>
    </w:p>
    <w:bookmarkEnd w:id="307"/>
    <w:bookmarkStart w:name="z131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Для получения заключения биоэтической экспертизы материалов клинического исследования спонсор предоставляет материалы клинического исследования в Центральную или локальную Комиссию.</w:t>
      </w:r>
    </w:p>
    <w:bookmarkEnd w:id="308"/>
    <w:bookmarkStart w:name="z131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Клинические исследования делятся на интервенционные и неинтервенционные.</w:t>
      </w:r>
    </w:p>
    <w:bookmarkEnd w:id="309"/>
    <w:bookmarkStart w:name="z131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Центральная Комиссия проводит биоэтическую экспертизу материалов интервенционного клинического исследования в случае:</w:t>
      </w:r>
    </w:p>
    <w:bookmarkEnd w:id="310"/>
    <w:bookmarkStart w:name="z131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интервенционного клинического исследования в двух и более исследовательских центрах (по единому протоколу исследования);</w:t>
      </w:r>
    </w:p>
    <w:bookmarkEnd w:id="311"/>
    <w:bookmarkStart w:name="z131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проведения интервенционного клинического исследования лекарственных средств и медицинских изделий, произведенных за пределами Республики Казахстан.</w:t>
      </w:r>
    </w:p>
    <w:bookmarkEnd w:id="312"/>
    <w:bookmarkStart w:name="z131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Спонсор для проведения биоэтической экспертизы материалов интервенционного клинического исследования представляет в Центральную или Локальную комиссию следующие документы:</w:t>
      </w:r>
    </w:p>
    <w:bookmarkEnd w:id="313"/>
    <w:bookmarkStart w:name="z131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заявку на проведение клинического исследования с сопроводительным письмом в произвольной форме;</w:t>
      </w:r>
    </w:p>
    <w:bookmarkEnd w:id="314"/>
    <w:bookmarkStart w:name="z131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протокол клинического исследования (оригинал или копию), подписанный спонсором или его уполномоченным представителем и исследователем;</w:t>
      </w:r>
    </w:p>
    <w:bookmarkEnd w:id="315"/>
    <w:bookmarkStart w:name="z132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синопсис протокола клинического исследования для международных исследований на казахском и русском языках;</w:t>
      </w:r>
    </w:p>
    <w:bookmarkEnd w:id="316"/>
    <w:bookmarkStart w:name="z132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брошюру исследователя;</w:t>
      </w:r>
    </w:p>
    <w:bookmarkEnd w:id="317"/>
    <w:bookmarkStart w:name="z132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инструкцию (или проект) по медицинскому применению лекарственного средства, медицинского изделия;</w:t>
      </w:r>
    </w:p>
    <w:bookmarkEnd w:id="318"/>
    <w:bookmarkStart w:name="z132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информацию для субъекта исследования о клиническом исследовании на казахском и русском языках;</w:t>
      </w:r>
    </w:p>
    <w:bookmarkEnd w:id="319"/>
    <w:bookmarkStart w:name="z132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форму информированного согласия субъектов исследования на казахском и русском языках;</w:t>
      </w:r>
    </w:p>
    <w:bookmarkEnd w:id="320"/>
    <w:bookmarkStart w:name="z132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резюме исследователя, подтверждающее его квалификацию и сертификат о прохождении курсов надлежащей клинической практики;</w:t>
      </w:r>
    </w:p>
    <w:bookmarkEnd w:id="321"/>
    <w:bookmarkStart w:name="z132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сведения о клинических базах;</w:t>
      </w:r>
    </w:p>
    <w:bookmarkEnd w:id="322"/>
    <w:bookmarkStart w:name="z132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доверенность, выданная спонсором с четко определенными делегированными полномочиями, если заявитель клинического исследования не является спонсором;</w:t>
      </w:r>
    </w:p>
    <w:bookmarkEnd w:id="323"/>
    <w:bookmarkStart w:name="z132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информацию, касающуюся мероприятий по набору субъектов исследования (материалы информационного и рекламного характера, которые будут использоваться для привлечения субъектов исследования к клиническому исследованию (при наличии) на казахском и русском языках);</w:t>
      </w:r>
    </w:p>
    <w:bookmarkEnd w:id="324"/>
    <w:bookmarkStart w:name="z132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копию (или проект) договора страхования гражданско-правовой ответственности спонсора за причинение вреда здоровью и жизни субъектам исследования;</w:t>
      </w:r>
    </w:p>
    <w:bookmarkEnd w:id="325"/>
    <w:bookmarkStart w:name="z133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документ, определяющий условия выплаты вознаграждения или компенсации субъектам исследования за участие в клиническом исследовании (если это предусмотрено протоколом клинического исследования). Информация, касающаяся условий оплаты или компенсации субъектам исследования или его законного представителя за участие в клиническом исследовании, предоставляется в сопроводительном письме со ссылкой на соответствующий документ, которым это предусматривается.</w:t>
      </w:r>
    </w:p>
    <w:bookmarkEnd w:id="326"/>
    <w:bookmarkStart w:name="z133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Центральная Комиссия проводит биоэтическую экспертизу материалов неинтервенционного клинического исследования в случае проведения исследования в двух и более исследовательских центрах (по единому протоколу исследования).</w:t>
      </w:r>
    </w:p>
    <w:bookmarkEnd w:id="327"/>
    <w:bookmarkStart w:name="z133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Для получения заключения биоэтической экспертизы материалов неинтервенционного исследования спонсор представляет в Локальную следующие документы:</w:t>
      </w:r>
    </w:p>
    <w:bookmarkEnd w:id="328"/>
    <w:bookmarkStart w:name="z133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заявку на проведение клинического исследования с сопроводительным письмом в произвольной форме;</w:t>
      </w:r>
    </w:p>
    <w:bookmarkEnd w:id="329"/>
    <w:bookmarkStart w:name="z133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резюме исследователя, подтверждающее его квалификацию и сертификат о прохождении курсов GCP;</w:t>
      </w:r>
    </w:p>
    <w:bookmarkEnd w:id="330"/>
    <w:bookmarkStart w:name="z133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регистрационного удостоверения на лекарственные средства;</w:t>
      </w:r>
    </w:p>
    <w:bookmarkEnd w:id="331"/>
    <w:bookmarkStart w:name="z133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инструкции по медицинскому применению (утвержденный вариант);</w:t>
      </w:r>
    </w:p>
    <w:bookmarkEnd w:id="332"/>
    <w:bookmarkStart w:name="z133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копию Общей характеристики лекарственного препарата для медицинского применения (далее - ОХЛП) (утвержденный вариант).</w:t>
      </w:r>
    </w:p>
    <w:bookmarkEnd w:id="333"/>
    <w:bookmarkStart w:name="z133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протокол клинического исследования, подписанный спонсором или уполномоченным представителем спонсора;</w:t>
      </w:r>
    </w:p>
    <w:bookmarkEnd w:id="334"/>
    <w:bookmarkStart w:name="z133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информацию для субъектов исследования или его законного представителя о клиническом исследовании на казахском и русском языках (если это требуется по протоколу);</w:t>
      </w:r>
    </w:p>
    <w:bookmarkEnd w:id="335"/>
    <w:bookmarkStart w:name="z134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форму информированного согласия субъекта исследования на казахском и русском языках (если это требуется по протоколу);</w:t>
      </w:r>
    </w:p>
    <w:bookmarkEnd w:id="336"/>
    <w:bookmarkStart w:name="z134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образец индивидуальной регистрационной формы на бумажном носителе (если это требуется по протоколу).</w:t>
      </w:r>
    </w:p>
    <w:bookmarkEnd w:id="337"/>
    <w:bookmarkStart w:name="z134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Локальная Комиссия проводит биоэтическую экспертизу материалов одноцентровых интервенционных и неинтервенционных клинических исследований, за исключением случаев, указанных в подпункте 2 пункта 78 настоящих Правил.</w:t>
      </w:r>
    </w:p>
    <w:bookmarkEnd w:id="338"/>
    <w:bookmarkStart w:name="z134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Срок биоэтической экспертизы материалов клинического исследования и выдача заключения, осуществляемых в Центральную или Локальную комиссию, не превышает четырнадцать рабочих дней со дня оплаты экспертных работ и представления полного перечня документов.</w:t>
      </w:r>
    </w:p>
    <w:bookmarkEnd w:id="339"/>
    <w:bookmarkStart w:name="z134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При необходимости Центральная или Локальная комиссия запрашивает у спонсора или заявителя клинического исследования разъяснения по конкретным положениям в представленном перечне документов. Время, необходимое для представления спонсором данных не входит в сроки проведения биоэтической экспертизы и не превышает шестьдесят календарных дней.</w:t>
      </w:r>
    </w:p>
    <w:bookmarkEnd w:id="340"/>
    <w:bookmarkStart w:name="z134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По результатам биоэтической экспертизы Центральная или Локальная комиссия принимает решение и выдает заключение биоэтической экспертизы в порядке установленном Положением о Центральной комиссии по биоэтике.</w:t>
      </w:r>
    </w:p>
    <w:bookmarkEnd w:id="341"/>
    <w:bookmarkStart w:name="z1346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Проведение клинических исследований</w:t>
      </w:r>
    </w:p>
    <w:bookmarkEnd w:id="342"/>
    <w:bookmarkStart w:name="z134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Клинические исследования лекарственных средств проводятся в клинических базах в соответствии со Стандартом GCP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392, нормативными правовыми актами Евразийского экономического союза в сфере обращения лекарственных средств, а также в соответствии с международными нормами, ратифицированными Республикой Казахстан.</w:t>
      </w:r>
    </w:p>
    <w:bookmarkEnd w:id="343"/>
    <w:bookmarkStart w:name="z134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Клинические исследования медицинских изделий проводятся в клинических базах в соответствии со Стандартом ISO14155:2014 </w:t>
      </w:r>
      <w:r>
        <w:rPr>
          <w:rFonts w:ascii="Times New Roman"/>
          <w:b w:val="false"/>
          <w:i w:val="false"/>
          <w:color w:val="000000"/>
          <w:sz w:val="28"/>
        </w:rPr>
        <w:t>рекомендации Коллегии 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экономической комиссией № 17, нормативными правовыми актами Евразийского экономического союза в сфере обращения медицинских изделий, а также в соответствии с международными нормами, ратифицированными Республикой Казахстан.</w:t>
      </w:r>
    </w:p>
    <w:bookmarkEnd w:id="344"/>
    <w:bookmarkStart w:name="z134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Клинико-лабораторные испытания медицинских изделий для диагностики in vitro осуществляются в соответствии с главой VIII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клинических и клинико-лабораторных испытаний (исследований) медицинских изделий, утвержденных Решением Совета Евразийской экономической комиссии от 12 февраля 2016 года № 29.</w:t>
      </w:r>
    </w:p>
    <w:bookmarkEnd w:id="345"/>
    <w:bookmarkStart w:name="z135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Клинические исследования начинаются после получения разрешения уполномоченного органа, но не позднее одного года с даты выдачи разрешения, которое действительно до окончания клинического исследования.</w:t>
      </w:r>
    </w:p>
    <w:bookmarkEnd w:id="346"/>
    <w:bookmarkStart w:name="z135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Спонсор в течение пятнадцати календарных дней со дня начала и окончания интервенционного клинического исследования уведомляет экспертную организацию и Центральную или Локальную комиссию о начале и окончании интервенционного клинического исследования. Датой начала клинического исследования считается дата включения первого пациента в исследование в Республике Казахстан. Датой окончания клинического исследования считается дата последнего визита последнего субъекта исследования, для международных многоцентровых исследований – дата окончания клинического исследования во всех странах.</w:t>
      </w:r>
    </w:p>
    <w:bookmarkEnd w:id="347"/>
    <w:bookmarkStart w:name="z135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В случае проведения международных многоцентровых клинических исследований спонсор в течение девяноста календарных дней со дня завершения клинического исследования информирует экспертную организацию и Центральную или Локальную комиссию о полном завершении клинического исследования во всех странах.</w:t>
      </w:r>
    </w:p>
    <w:bookmarkEnd w:id="348"/>
    <w:bookmarkStart w:name="z135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Спонсор обеспечивает постоянную оценку безопасности исследуемых средств и в сроки не более пятнадцати календарных дней, уведомляет занятых в исследовании исследователей (клиническая база), а также экспертную организацию о полученных данных, которые способны неблагоприятно отразиться на безопасности субъектов, повлиять на проведение исследования либо изменить заключение Центральной или Локальной комиссии на продолжение исследования.</w:t>
      </w:r>
    </w:p>
    <w:bookmarkEnd w:id="349"/>
    <w:bookmarkStart w:name="z135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Аудит и мониторинг клинического исследования проводятся в соответствии со Стандартом GCP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392.</w:t>
      </w:r>
    </w:p>
    <w:bookmarkEnd w:id="350"/>
    <w:bookmarkStart w:name="z135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Руководитель клинической базы:</w:t>
      </w:r>
    </w:p>
    <w:bookmarkEnd w:id="351"/>
    <w:bookmarkStart w:name="z135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издает акт о проведении клинического исследования и назначения исследователя и лиц, участвующих в клиническом исследовании;</w:t>
      </w:r>
    </w:p>
    <w:bookmarkEnd w:id="352"/>
    <w:bookmarkStart w:name="z135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достаточное количество времени исследователю для надлежащего проведения и завершения клинического исследования, соответствующее указанному периоду в протокол клинического исследования;</w:t>
      </w:r>
    </w:p>
    <w:bookmarkEnd w:id="353"/>
    <w:bookmarkStart w:name="z135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условия для полного и правильного проведения клинического исследования в соответствии с протоколом клинического исследования, настоящими Правилами и предоставление достоверных данных;</w:t>
      </w:r>
    </w:p>
    <w:bookmarkEnd w:id="354"/>
    <w:bookmarkStart w:name="z135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условия хранения исследуемого лекарственного средства и сохранность основных документов клинического исследования, а также материалов завершенного клинического исследования.</w:t>
      </w:r>
    </w:p>
    <w:bookmarkEnd w:id="355"/>
    <w:bookmarkStart w:name="z136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Клиническое исследование проводится при условии соблюдения всех следующих условий:</w:t>
      </w:r>
    </w:p>
    <w:bookmarkEnd w:id="356"/>
    <w:bookmarkStart w:name="z136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соблюдения прав субъекта исследования на физическое и психическое благополучие, тайну личной жизни и защиту персональных данных согласно требованиям законодательства;</w:t>
      </w:r>
    </w:p>
    <w:bookmarkEnd w:id="357"/>
    <w:bookmarkStart w:name="z136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прекращение участия в клиническом исследовании по желанию субъекта исследования или его законного представителя в любое время без какого-либо вреда для себя;</w:t>
      </w:r>
    </w:p>
    <w:bookmarkEnd w:id="358"/>
    <w:bookmarkStart w:name="z136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заключение договора страхования гражданско-правовой ответственности спонсора на случай нанесения вреда жизни и здоровью субъекта исследования или его законного представителя (за исключением неинтервенционного исследования).</w:t>
      </w:r>
    </w:p>
    <w:bookmarkEnd w:id="359"/>
    <w:bookmarkStart w:name="z136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До включения в клиническое исследование субъекту исследования или его законного представителюя предоставляется информация о планируемом клиническом исследовании, на основании которой субъектом исследования или его законного представителя подписывается информированное согласие на добровольное участие в исследовании.</w:t>
      </w:r>
    </w:p>
    <w:bookmarkEnd w:id="360"/>
    <w:bookmarkStart w:name="z136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Получение и документальное оформление информированного согласия субъекта исследования или его законного представителя обеспечивается в соответствии со Стандартом GCP Приказа № 392 и биоэтическими принципами.</w:t>
      </w:r>
    </w:p>
    <w:bookmarkEnd w:id="361"/>
    <w:bookmarkStart w:name="z136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До включения в исследование субъект исследования или его законный представитель и лицо, проводившее разъяснительную беседу, подписывают и собственноручно датируют два экземпляра информированного согласия, один из них остается у главного исследователя (исследователя) и хранится на протяжении не менее 25 лет после завершения соответствующего клинического исследования, а второй передается субъекту исследования.</w:t>
      </w:r>
    </w:p>
    <w:bookmarkEnd w:id="362"/>
    <w:bookmarkStart w:name="z136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Субъекты исследования, неспособные самостоятельно дать информированное согласие на участие в клиническом исследовании, не включаются в клиническое исследование, если его можно провести при участии лиц, способных лично дать информированное согласие.</w:t>
      </w:r>
    </w:p>
    <w:bookmarkEnd w:id="363"/>
    <w:bookmarkStart w:name="z136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Уполномоченный орган, мониторы, аудиторы, представители экспертной организации, Центральная или Локальнаяна любом этапе клинического исследования имеют прямой доступ к записям в первичной медицинской документации субъекта исследования для изучения, анализа, проверки и копирования любых записей и отчетов необходимых для оценки клинического исследования. Лица, имеющие прямой доступ принимают все меры для соблюдения защиты конфиденциальности информации, позволяющей идентифицировать субъектов, и информации, принадлежащей спонсору. Подписывая письменное информированное согласие, субъект исследования или его законный представитель дают разрешение на доступ к этой документации.</w:t>
      </w:r>
    </w:p>
    <w:bookmarkEnd w:id="364"/>
    <w:bookmarkStart w:name="z136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В случае досрочного прекращения или приостановки клинического исследования спонсор незамедлительно оповещает клиническую базу, экспертную организацию, Центральную или Локальную комиссию, выдавшую положительное заключение биоэтической экспертизы и уполномоченный орган о прекращении или приостановке клинического исследования с указанием причины прекращения или приостановки. Срок приостановки клинического исследования не превышает одного года.</w:t>
      </w:r>
    </w:p>
    <w:bookmarkEnd w:id="365"/>
    <w:bookmarkStart w:name="z137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В случае возобновления временно приостановленного клинического исследования, спонсор информирует об этом Центральную или Локальную комиссию, выдавшую положительное заключение биоэтической экспертизы, экспертную организацию и уполномоченный орган в течение пятнадцати календарных дней с момента возобновления.</w:t>
      </w:r>
    </w:p>
    <w:bookmarkEnd w:id="366"/>
    <w:bookmarkStart w:name="z137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Спонсор обеспечивает подготовку заключительного отчета о проведенном клиническом исследовании лекарственного средства и медицинского изделия вне зависимости от того было ли исследование закончено или досрочно прекращено.</w:t>
      </w:r>
    </w:p>
    <w:bookmarkEnd w:id="367"/>
    <w:bookmarkStart w:name="z137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104. Отчет клинического исследования лекарственного средства составляется согласно требованиям к структуре и содержанию отчета о клиническом исследовании согласно приложению 2 к Стандарту GCP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392,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Отчет клинического исследования медицинского изделия составляется согласно требованиям ГОСТ Р ИСО 14155 "Клинические исследования. Надлежащая клиническая практика". Не позднее одного года после полного завершения клинического исследования (при проведении международных клинических исследований – после завершения клинического исследования во всех странах) спонсор предоставляет краткую информацию о клиническом исследовании в экспертную организацию и Центральную комиссию, выдавшую разрешение на проведение клинического исследования.</w:t>
      </w:r>
    </w:p>
    <w:bookmarkEnd w:id="368"/>
    <w:bookmarkStart w:name="z137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Все отчеты завершенных клинических исследований лекарственных средств в (первой, второй, третьей фазы, исследование эквивалентности), медицинских изделий включаются в регистрационное досье при заявлении их на государственную регистрацию.</w:t>
      </w:r>
    </w:p>
    <w:bookmarkEnd w:id="369"/>
    <w:bookmarkStart w:name="z137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Спонсор и исследователь архивируют материалы (документы) клинического исследования и обеспечивают его сохранность в течение 25 лет со дня завершения клинического исследования.</w:t>
      </w:r>
    </w:p>
    <w:bookmarkEnd w:id="370"/>
    <w:bookmarkStart w:name="z137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Спорные вопросы по результатам экспертизы материалов клинического исследования, рассматриваются на заседании Экспертного совета для принятия соответствующего решения с целью направления рекомендации в уполномоченный орган и спонсору.</w:t>
      </w:r>
    </w:p>
    <w:bookmarkEnd w:id="371"/>
    <w:bookmarkStart w:name="z137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Спорные вопросы, которые возникают в ходе проведения клинического исследования, рассматриваются уполномоченным органом.</w:t>
      </w:r>
    </w:p>
    <w:bookmarkEnd w:id="372"/>
    <w:bookmarkStart w:name="z1377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Внесение поправок в материалы клинического исследования</w:t>
      </w:r>
    </w:p>
    <w:bookmarkEnd w:id="373"/>
    <w:bookmarkStart w:name="z137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Во время проведения клинического исследования при необходимости вносятся поправки (существенные или несущественные) в материалы клинического исследования.</w:t>
      </w:r>
    </w:p>
    <w:bookmarkEnd w:id="374"/>
    <w:bookmarkStart w:name="z137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110. Перечень поправок к протоколу и (или) материалам клинического исследования лекарственных средств, которые рассматриваются как существенные приведены в приложении 3 к Стандарту GCP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392.</w:t>
      </w:r>
    </w:p>
    <w:bookmarkEnd w:id="375"/>
    <w:bookmarkStart w:name="z138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Если поправки к протоколу интервенционного клинического исследования носят существенный характер, спонсор уведомляет экспертную организацию и Центральную или Локальную комиссию о причинах и содержании поправок. С этой целью спонсор подает в экспертную организацию и Центральную или Локальную комиссию:</w:t>
      </w:r>
    </w:p>
    <w:bookmarkEnd w:id="376"/>
    <w:bookmarkStart w:name="z138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сопроводительное письмо;</w:t>
      </w:r>
    </w:p>
    <w:bookmarkEnd w:id="377"/>
    <w:bookmarkStart w:name="z138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заявление на получение заключения экспертной организации (одобрения Центральной или Локальной комиссии) о возможности внесения существенных поправок и информирования о несущественных поправках в материалы интервенционных клинических исследований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78"/>
    <w:bookmarkStart w:name="z138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выписки из документов, содержащие действующую и предлагаемую редакции текста или новую версию измененных документов;</w:t>
      </w:r>
    </w:p>
    <w:bookmarkEnd w:id="379"/>
    <w:bookmarkStart w:name="z138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дополнительную информацию, включающую резюме данных (при наличии), обновленную общую оценку польза-риск (при наличии), возможные последствия для субъектов исследования, включенных в клиническое исследование, возможные последствия для оценки результатов клинического исследования.</w:t>
      </w:r>
    </w:p>
    <w:bookmarkEnd w:id="380"/>
    <w:bookmarkStart w:name="z138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Если существенная поправка касается более чем одного протокола (протокола) клинического исследования для исследуемого лекарственного cредства, спонсор формирует общую информацию в экспертную организацию и Центральную или Локальную при условии, что в сопроводительном письме и заявлении будет указан перечень всех протоколов клинических исследований, которых касается данная поправка.</w:t>
      </w:r>
    </w:p>
    <w:bookmarkEnd w:id="381"/>
    <w:bookmarkStart w:name="z138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Срок проведения экспертизы существенных поправок экспертной организацией составляет не более пятнадцати календарных дней со дня предоставления заявления и материалов в полном объеме. При проведении экспертизы существенных поправок экспертная организация запрашивает разъяснения и уточнения в письменной форме у спонсора. Срок, необходимый для их подготовки, не входит в срок проведения экспертизы.</w:t>
      </w:r>
    </w:p>
    <w:bookmarkEnd w:id="382"/>
    <w:bookmarkStart w:name="z138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На основании проведенной экспертизы поправок к протоколу клинического исследования, заключение рассматривается на заседании Комиссии по оценке материалов клинических исследований экспертной организации, для принятия соответствующего решения с целью направления рекомендации в уполномоченный орган и спонсору:</w:t>
      </w:r>
    </w:p>
    <w:bookmarkEnd w:id="383"/>
    <w:bookmarkStart w:name="z138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поправки к протоколу клинического исследования;</w:t>
      </w:r>
    </w:p>
    <w:bookmarkEnd w:id="384"/>
    <w:bookmarkStart w:name="z138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рассмотреть повторно после получения разъяснений и уточнений;</w:t>
      </w:r>
    </w:p>
    <w:bookmarkEnd w:id="385"/>
    <w:bookmarkStart w:name="z139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принимать поправки к протоколу клинического исследования.</w:t>
      </w:r>
    </w:p>
    <w:bookmarkEnd w:id="386"/>
    <w:bookmarkStart w:name="z139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Если спонсор исследования в течение тридцати календарных дней не представляет в экспертную организацию запрошенные дополнительные материалы или письма с обоснованием сроков, необходимых для их доработки, то поправка снимается с рассмотрения. О принятом решении экспертная организация письменно уведомляет спонсора.</w:t>
      </w:r>
    </w:p>
    <w:bookmarkEnd w:id="387"/>
    <w:bookmarkStart w:name="z139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Экспертная организация предоставляет спонсору заключение с рекомендацией о возможности или отказе во внесении существенных поправок в материалы клинического исследования.</w:t>
      </w:r>
    </w:p>
    <w:bookmarkEnd w:id="388"/>
    <w:bookmarkStart w:name="z139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Центральная или Локальная комиссия рассматривает существенные поправки в течение пятнадцати календарных дней с даты получения полного перечня документов и о принятом решении в письменном виде сообщает спонсору.</w:t>
      </w:r>
    </w:p>
    <w:bookmarkEnd w:id="389"/>
    <w:bookmarkStart w:name="z139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Существенные поправки вносятся в протокол исследования по согласованию с уполномоченным органом на основании положительного заключения, выданного экспертной организацией и Центральной или Локальной комиссии.</w:t>
      </w:r>
    </w:p>
    <w:bookmarkEnd w:id="390"/>
    <w:bookmarkStart w:name="z139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Срок согласования существенных поправок в протокол исследования составляет не более десяти календарных дней со дня получения положительного заключения экспертной организации и положительной оценки Центральной или Локальной комиссии.</w:t>
      </w:r>
    </w:p>
    <w:bookmarkEnd w:id="391"/>
    <w:bookmarkStart w:name="z139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Если поправки не относятся к существенным и не имеют прямого отношения к проведению клинического исследования, то такие изменения не подлежат экспертизе. В этом случае спонсор письменно уведомляет экспертную организацию и Центральную или Локальную комиссию о внесении несущественных поправок в документацию клинического исследования. Экспертная организация и Центральная или Локальная Комиссии в течение не более десяти календарных дней подтверждает уведомление спонсора о внесении поправок в протокол клинического исследования.</w:t>
      </w:r>
    </w:p>
    <w:bookmarkEnd w:id="392"/>
    <w:bookmarkStart w:name="z1397" w:id="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Мониторинг нежелательных явлений, реакций, неблагоприятных событий</w:t>
      </w:r>
    </w:p>
    <w:bookmarkEnd w:id="393"/>
    <w:bookmarkStart w:name="z139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121. Мониторинг нежелательных явлений и реакций лекарственных средств при проведении клинических исследований осуществляется согласно приложению 1 Стандарта GCP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№392.</w:t>
      </w:r>
    </w:p>
    <w:bookmarkEnd w:id="394"/>
    <w:bookmarkStart w:name="z139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Спонсор регистрирует и предоставляет информацию обо всех нежелательных реакциях, полученных в рамках интервенционного клинического исследования лекарственного средства, в экспертную организацию и Центральную или Локальную комиссию в срок до семи календарных дней от даты получения информации о выявлении серьезных непредвиденных нежелательных реакциях в случае, если они привели к смерти или представляли угрозу для жизни, в срок до пятнадцати календарных дней от даты получения информации о выявлении серьезных непредвиденных нежелательных реакциях для остальных серьезных непредвиденных нежелательных реакциях.</w:t>
      </w:r>
    </w:p>
    <w:bookmarkEnd w:id="395"/>
    <w:bookmarkStart w:name="z140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123. Спонсор предоставляет в экспертную организацию и Центральную или Локальную комиссию сообщение о серьезной нежелательной реакции на исследуемые лекарственные средства,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96"/>
    <w:bookmarkStart w:name="z140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Не подлежат сообщению серьезные нежелательные реакции, произошедшие у участников, получавших плацебо.</w:t>
      </w:r>
    </w:p>
    <w:bookmarkEnd w:id="397"/>
    <w:bookmarkStart w:name="z140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Для неинтервенционных исследований с первичным сбором данных напрямую от пациентов и специалистов системы здравоохранения, данные о полученных нежелательных реакциях, предоставляются в экспертную организацию и Комиссию по вопросам биоэтики согласно требованиям Стандарта GVP Приказа № 392.</w:t>
      </w:r>
    </w:p>
    <w:bookmarkEnd w:id="398"/>
    <w:bookmarkStart w:name="z140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При проведении клинических исследований медицинских изделий спонсор предоставляет информацию (извещение) о неблагоприятных событиях (инцидентах) в экспертную организацию и Центральную или Локальную комиссию:</w:t>
      </w:r>
    </w:p>
    <w:bookmarkEnd w:id="399"/>
    <w:bookmarkStart w:name="z140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смерти или непредвиденного серьезного ухудшения состояния здоровья - незамедлительно (без необоснованных задержек) после того, как производитель установил связь между применением медицинского изделия и произошедшим событием, но не позднее семи календарных дней после того, как производителю стало известно о событии;</w:t>
      </w:r>
    </w:p>
    <w:bookmarkEnd w:id="400"/>
    <w:bookmarkStart w:name="z140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прочих случаях - незамедлительно (без необоснованных задержек) после того, как производитель установил связь между применением медицинских изделий и произошедшим событием, но не позднее пятнадцати календарных дней после того, как производителю стало известно о событии.</w:t>
      </w:r>
    </w:p>
    <w:bookmarkEnd w:id="401"/>
    <w:bookmarkStart w:name="z1406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127. Спонсор предоставляет извещение о неблагоприятном событии, связанном с применением медицинского изделия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02"/>
    <w:bookmarkStart w:name="z1407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При проведении долгосрочных интервенционных клинических исследований (более одного года) спонсор предоставляет в экспертную организацию и Центральную или Локальную комиссию письменный отчет о безопасности исследуемого лекарственного средства, медицинского изделия на бумажном и электронных носителях не реже одного раза в год не позднее шестидесяти календарных дней от даты окончания сбора данных в форме краткого изложения основного содержания отчета с приложением структурированного перечня серьезных нежелательных явлений, неблагоприятных событий согласно Стандарта GCP Приказа № 392, ГОСТ Р ИСО 14155 "Клинические исследования. Надлежащая клиническая практика".</w:t>
      </w:r>
    </w:p>
    <w:bookmarkEnd w:id="403"/>
    <w:bookmarkStart w:name="z140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Экспертная организация регистрирует все случаи серьезных нежелательных реакций исследуемого лекарственного средства, неблагоприятных событий медицинских изделий, которые поступают от спонсора и проводит их анализ, оценку причинно-следственной связи их развития с применением исследуемого лекарственного средства, медицинского изделия. По результатам оценки причинно-следственной связи исследуемого лекарственного средства, медицинского изделия экспертная организация предоставляет информацию в уполномоченный орган.</w:t>
      </w:r>
    </w:p>
    <w:bookmarkEnd w:id="404"/>
    <w:bookmarkStart w:name="z1409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Проведение неинтервенционных клинических исследований</w:t>
      </w:r>
    </w:p>
    <w:bookmarkEnd w:id="405"/>
    <w:bookmarkStart w:name="z1410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Протокол неинтервенционного клинического исследования заранее не определяет назначение лекарственного средства субъекту исследования и его включение в исследование, а описывает эпидемиологические методы сбора данных по безопасности и эффективности лекарственного средства. Субъекты исследования не подвергаются дополнительным диагностическим или мониторинговым процедурам.</w:t>
      </w:r>
    </w:p>
    <w:bookmarkEnd w:id="406"/>
    <w:bookmarkStart w:name="z1411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Проведение неинтервенционного исследования рассматривается и одобряется Центральной или Локальной комиссией до проведения неинтервенционного исследования.</w:t>
      </w:r>
    </w:p>
    <w:bookmarkEnd w:id="407"/>
    <w:bookmarkStart w:name="z1412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Включение субъектов исследования в клиническое исследование после подписания договора медицинской организацией, на базе которой проводится исследование, и проведения спонсором с ним документированного тренинга по условиям исследования и мониторингу нежелательных реакций.</w:t>
      </w:r>
    </w:p>
    <w:bookmarkEnd w:id="408"/>
    <w:bookmarkStart w:name="z1413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Существенные поправки в протокол неинтервенционного клинического исследования вносятся на основании положительного заключения, выданного Центральной или Локальной комиссией.</w:t>
      </w:r>
    </w:p>
    <w:bookmarkEnd w:id="409"/>
    <w:bookmarkStart w:name="z1414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Несущественные поправки в протокол неинтервенционного клинического исследования вносятся на основании уведомления, отправленного спонсором в Центральной или Локальной комиссией, которое подтверждается в течение пяти календарных дней.</w:t>
      </w:r>
    </w:p>
    <w:bookmarkEnd w:id="410"/>
    <w:bookmarkStart w:name="z1415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В ходе неинтервенционного клинического исследования исследователь и спонсор комплектуют основные документы клинического исследования, которые хранятся на клинической базе и у спонсора не менее десяти лет после публикации результатов исследования. Истории болезней субъектов исследования подлежат архивированию в соответствии с законодательством Республики Казахстан в области архивирования.</w:t>
      </w:r>
    </w:p>
    <w:bookmarkEnd w:id="411"/>
    <w:bookmarkStart w:name="z1416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Проведение клинических исследований лекарственных препаратов для передовой терапии</w:t>
      </w:r>
    </w:p>
    <w:bookmarkEnd w:id="412"/>
    <w:bookmarkStart w:name="z141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Протокол клинического исследования лекарственных препаратов для передовой терапии (далее – ЛППТ) учитывает специфические характеристики ЛППТ, а также потенциальные риски для участников, контактных лиц, исследователей и других.</w:t>
      </w:r>
    </w:p>
    <w:bookmarkEnd w:id="413"/>
    <w:bookmarkStart w:name="z1418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Размер выборки исследования зависит от распространенности заболевания и возможностей по производству ЛППТ. Спонсор определяет размер выборки, чтобы он был выполнимым и адекватным для достижения целей исследования.</w:t>
      </w:r>
    </w:p>
    <w:bookmarkEnd w:id="414"/>
    <w:bookmarkStart w:name="z1419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При исследовании ЛППТ, содержащего клетки или ткани человеческого происхождения, спонсор представляет подтверждение, что донорство, забор, хранение, и тестирование клеток и тканей, используемых в качестве исходных материалов, соответствуют требованиям действующего законодательства Республики Казахстан, а также подтверждение того, что существует система регистрации, которая позволяет отслеживать в прямом и обратном направлениях клетки / ткани, используемые в ЛППТ, с момента донорства, затем производства, вплоть до введения исследуемого препарата участнику клинического исследования.</w:t>
      </w:r>
    </w:p>
    <w:bookmarkEnd w:id="415"/>
    <w:bookmarkStart w:name="z1420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При применении ЛППТ, требующих специальной сопутствующей терапии и (или) использования хирургических процедур, которые влияют на безопасность и (или) эффективность исследуемого препарата, спонсор обеспечивает обучение исследователя этим процедурам и/или сопутствующей терапии.</w:t>
      </w:r>
    </w:p>
    <w:bookmarkEnd w:id="416"/>
    <w:bookmarkStart w:name="z1421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Спонсор предоставляет исследователю подробные инструкции по хранению, транспортировке и обработке исследуемого ЛППТ, включая описание рисков для лиц, которые будут обращаться с исследуемым препаратом, а также рисков для окружающей среды.</w:t>
      </w:r>
    </w:p>
    <w:bookmarkEnd w:id="417"/>
    <w:bookmarkStart w:name="z1422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В случае если ЛППТ требует контролируемых температурных условий во время транспортировки и (или) хранения перед его применением, спонсором или заявителем клинического исследования обеспечивается наличие регистрации / мониторинга температуры и выполнения требуемых условий температурного режима.</w:t>
      </w:r>
    </w:p>
    <w:bookmarkEnd w:id="418"/>
    <w:bookmarkStart w:name="z1423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В случае если ЛППТ имеет короткий срок годности в протоколе клинического исследования четко указываются временные рамки от производства до применения ЛППТ.</w:t>
      </w:r>
    </w:p>
    <w:bookmarkEnd w:id="419"/>
    <w:bookmarkStart w:name="z1424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ЛППТ, зарегистрированные как лекарственные средства, допускаются к медицинскому применению по показаниям, указанным в соответствующих регистрационных документах.</w:t>
      </w:r>
    </w:p>
    <w:bookmarkEnd w:id="420"/>
    <w:bookmarkStart w:name="z1425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ЛППТ, произведенные для индивидуального применения с использованием аутологичных биологических материалов пациента или его донора, подобранного непосредственно для него, допускаются к клиническому применению на основе выдачи заключения экспертной организации разрешения на проведение клинического исследования лекарственного средства в рамках исключения из стандартной процедуры клинического исследования лекарственного средства (далее – Исключение).</w:t>
      </w:r>
    </w:p>
    <w:bookmarkEnd w:id="421"/>
    <w:bookmarkStart w:name="z1426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Для получения заключения на проведение клинического исследования лекарственного средства в рамках Исключения заявитель предоставляет в экспертную организацию:</w:t>
      </w:r>
    </w:p>
    <w:bookmarkEnd w:id="422"/>
    <w:bookmarkStart w:name="z1427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 технологического регламента на производство ЛППТ;</w:t>
      </w:r>
    </w:p>
    <w:bookmarkEnd w:id="423"/>
    <w:bookmarkStart w:name="z1428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физических свойств и действия ЛППТ;</w:t>
      </w:r>
    </w:p>
    <w:bookmarkEnd w:id="424"/>
    <w:bookmarkStart w:name="z1429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данные научных и клинических исследований о предлагаемом ЛППТ и нозологий, на лечение которых он направлен, и (или) систематических обзоров, обобщающих результаты клинических исследований на республиканском и (или) мировом уровнях;</w:t>
      </w:r>
    </w:p>
    <w:bookmarkEnd w:id="425"/>
    <w:bookmarkStart w:name="z1430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квалификации специалистов, участвующих в производственном и лечебном процессе;</w:t>
      </w:r>
    </w:p>
    <w:bookmarkEnd w:id="426"/>
    <w:bookmarkStart w:name="z1431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сертификат на соответствие Стандарту надлежащей производственной практики (GMP)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№392.</w:t>
      </w:r>
    </w:p>
    <w:bookmarkEnd w:id="427"/>
    <w:bookmarkStart w:name="z1432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Производство ЛППТ осуществляется в организациях здравоохранения, имеющих соответствующие условия согласно требованиям Стандарта GMP Приказа № 392 (далее – производственная организация). Допускается осуществление сторонней организацией отдельных производственных этапов по принципу аутсорсинга по договору. Качество и безопасность ЛППТ обеспечивается производственной организацией.</w:t>
      </w:r>
    </w:p>
    <w:bookmarkEnd w:id="428"/>
    <w:bookmarkStart w:name="z1433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147. Оценка соответствия производственной организации требованиям GMP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19 ноября 2009 года № 742 "Об утверждении Правил проведения фармацевтических инспекций по надлежащим фармацевтическим практикам" (зарегистрирован в Реестре государственной регистрации нормативных правовых актов под № 5942) (далее – Приказ №742). Все манипуляции, проводимые с клетками и тканями человека в процессе приготовления ЛППТ, соответствуют общим требованиям, предъявляемым к такого рода работам.</w:t>
      </w:r>
    </w:p>
    <w:bookmarkEnd w:id="429"/>
    <w:bookmarkStart w:name="z1434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При выдаче заключения на проведение клинического исследования лекарственного средства в рамках Исключения учитывается соответствие специфическим требованиям, предполагающим оценку риска ЛППТ. Факторы риска, которые берутся во внимание, включают: источник клеток (аутологичные, аллогенные, ксеногенные), способность пролиферировать, дифференцироваться и вызывать иммунный ответ, степень изменения клеток, комбинирование клеток с биоактивными молекулами или структурными материалами, длительная функциональность онкогенность, способ применения. Оценке подвергается исходный материал, процесс производства, характеристика продукта и стратегии контроля, эксципиенты, научные исследования, референсные материалы. Для выдачи заключения на проведение клинического исследования лекарственного средства в рамках Исключения, соблюдаются следующие требования:</w:t>
      </w:r>
    </w:p>
    <w:bookmarkEnd w:id="430"/>
    <w:bookmarkStart w:name="z1435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ЛППТ изготавливаются для конкретного пациента по индивидуальному назначению лечащего врача;</w:t>
      </w:r>
    </w:p>
    <w:bookmarkEnd w:id="431"/>
    <w:bookmarkStart w:name="z1436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ЛППТ изготавливаются не в промышленных условиях и производятся из клеток, тканей или других биологических материалов. ЛППТ подразделяются на аутологичного, аллогенного или ксеногенного происхождения;</w:t>
      </w:r>
    </w:p>
    <w:bookmarkEnd w:id="432"/>
    <w:bookmarkStart w:name="z1437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ЛППТ изготавливаются в организации, имеющей разрешение на производство ЛППТ, и используются в той медицинской организации, в которой они были назначены. Применение ЛППТ, мониторинг результатов осуществляются лично врачом, назначившим лечение.</w:t>
      </w:r>
    </w:p>
    <w:bookmarkEnd w:id="433"/>
    <w:bookmarkStart w:name="z1438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применения ЛППТ в другой медицинской организации, связанной с местом проживания пациента или другими обстоятельствами, назначение ЛППТ официально подтверждается лечащим врачом данной организации, непосредственно осуществляющим введение ЛППТ. В этом случае мониторинг эффективности и регистрация побочных эффектов возлагаются на лечащего врача.</w:t>
      </w:r>
    </w:p>
    <w:bookmarkEnd w:id="434"/>
    <w:bookmarkStart w:name="z1439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Срок рассмотрения экспертной организацией материалов заявки на выдачу заключения на проведение клинического исследования лекарственного средства в рамках Исключения и принятия решения о выдаче или отказе в выдаче заключения не превышает шестьдесят календарных дней, из которых не менее тридцати календарных дней проводится анализ научных данных.</w:t>
      </w:r>
    </w:p>
    <w:bookmarkEnd w:id="435"/>
    <w:bookmarkStart w:name="z1440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В случае необходимости экспертная организация может предложить спонсору или заявителю клинического исследования представить дополнительные устные или письменные разъяснения в течение тридцати календарных дней, а также привлечь национальных экспертов, не входящих в состав Комиссии по передовой терапии.</w:t>
      </w:r>
    </w:p>
    <w:bookmarkEnd w:id="436"/>
    <w:bookmarkStart w:name="z1441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Экспертная организация доводит свое решение до спонсора или заявителя клинического исследования, который в случае несогласия потребует его пересмотра. В таком случае экспертная организация повторно рассматривает первоначальные материалы (без представления дополнительных) и в течение тридцати календарных дней выносит окончательное заключение.</w:t>
      </w:r>
    </w:p>
    <w:bookmarkEnd w:id="437"/>
    <w:bookmarkStart w:name="z144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Применение ЛППТ в рамках Исключения одобряется Центральной или Локальной комиссией по биоэтике.</w:t>
      </w:r>
    </w:p>
    <w:bookmarkEnd w:id="438"/>
    <w:bookmarkStart w:name="z144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Экспертная организация принимает окончательное решение о выдаче или отказе в выдаче заключения на применение ЛППТ на основе Исключения в течение десяти рабочих дней после получения экспертного заключения.</w:t>
      </w:r>
    </w:p>
    <w:bookmarkEnd w:id="439"/>
    <w:bookmarkStart w:name="z144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Применение на ЛППТ на основе Исключения одобряется Центральной или Локальной комиссией по биоэтике.</w:t>
      </w:r>
    </w:p>
    <w:bookmarkEnd w:id="440"/>
    <w:bookmarkStart w:name="z1445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В производственной организации и медицинских организациях, где осуществляется назначение и применение ЛППТ внедряется система документации, которая обеспечивает прослеживаемость изготовления, применения и результатов использования ЛППТ. Система документации охватывает весь производственный процесс и включает в себя характеристики готового ЛППТ, маркировку и описание упаковочных материалов, а также по мере необходимости описание промежуточных продуктов, инструкции и процедуры производственных операций, протокола, назначения врача и другие данные.</w:t>
      </w:r>
    </w:p>
    <w:bookmarkEnd w:id="441"/>
    <w:bookmarkStart w:name="z1446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Для регистрации и обработки данных могут использоваться электронные системы, при условии гарантии надежности, контроля и защиты этих систем от потери или повреждения данных, копирования, передачи данных в другие системы хранения, при этом данные легкодоступны, разборчивы и с возможностью печати.</w:t>
      </w:r>
    </w:p>
    <w:bookmarkEnd w:id="442"/>
    <w:bookmarkStart w:name="z1447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Этикетка ЛППТ (или прилагаемая инструкция по применению ЛППТ) включает следующую информацию:</w:t>
      </w:r>
    </w:p>
    <w:bookmarkEnd w:id="443"/>
    <w:bookmarkStart w:name="z1448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название препарата,</w:t>
      </w:r>
    </w:p>
    <w:bookmarkEnd w:id="444"/>
    <w:bookmarkStart w:name="z1449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МО, в которой был назначен препарат,</w:t>
      </w:r>
    </w:p>
    <w:bookmarkEnd w:id="445"/>
    <w:bookmarkStart w:name="z1450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идентификационный код препарата/упаковки,</w:t>
      </w:r>
    </w:p>
    <w:bookmarkEnd w:id="446"/>
    <w:bookmarkStart w:name="z1451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имя пациента, которому назначен препарат,</w:t>
      </w:r>
    </w:p>
    <w:bookmarkEnd w:id="447"/>
    <w:bookmarkStart w:name="z1452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назначение врача и регистрационный номер врача,</w:t>
      </w:r>
    </w:p>
    <w:bookmarkEnd w:id="448"/>
    <w:bookmarkStart w:name="z1453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название и количество активных веществ,</w:t>
      </w:r>
    </w:p>
    <w:bookmarkEnd w:id="449"/>
    <w:bookmarkStart w:name="z1454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тип клеток/тканей,</w:t>
      </w:r>
    </w:p>
    <w:bookmarkEnd w:id="450"/>
    <w:bookmarkStart w:name="z1455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лекарственная форма,</w:t>
      </w:r>
    </w:p>
    <w:bookmarkEnd w:id="451"/>
    <w:bookmarkStart w:name="z1456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список вспомогательных веществ, включая системы консервирования,</w:t>
      </w:r>
    </w:p>
    <w:bookmarkEnd w:id="452"/>
    <w:bookmarkStart w:name="z1457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срок годности препарата,</w:t>
      </w:r>
    </w:p>
    <w:bookmarkEnd w:id="453"/>
    <w:bookmarkStart w:name="z1458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особые условия хранения,</w:t>
      </w:r>
    </w:p>
    <w:bookmarkEnd w:id="454"/>
    <w:bookmarkStart w:name="z1459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результаты обследования на трансфузионные инфекции.</w:t>
      </w:r>
    </w:p>
    <w:bookmarkEnd w:id="455"/>
    <w:bookmarkStart w:name="z1460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Клетки, входящие в состав ЛППТ, забираются от добровольцев и безвозмездного донора, если это необходимо.</w:t>
      </w:r>
    </w:p>
    <w:bookmarkEnd w:id="456"/>
    <w:bookmarkStart w:name="z1461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Транспортировка ЛППТ осуществляется в соответствии с требованиями, предъявляемыми к условиям хранения согласно инструкции производителя.</w:t>
      </w:r>
    </w:p>
    <w:bookmarkEnd w:id="457"/>
    <w:bookmarkStart w:name="z1462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Медицинская организация, использующая ЛППТ, назначает ответственного за фармаконадзор за ЛППТ, который обеспечивает:</w:t>
      </w:r>
    </w:p>
    <w:bookmarkEnd w:id="458"/>
    <w:bookmarkStart w:name="z1463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и сравнение всей полученной информации о подозрительных побочных реакциях;</w:t>
      </w:r>
    </w:p>
    <w:bookmarkEnd w:id="459"/>
    <w:bookmarkStart w:name="z1464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 об эффективности и безопасности ЛППТ для производственной организации в течение первых двух лет после введения ЛППТ.</w:t>
      </w:r>
    </w:p>
    <w:bookmarkEnd w:id="460"/>
    <w:bookmarkStart w:name="z1465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Медицинская организация информирует производственную организацию обо всех серьезных побочных реакциях при лечении с использованием ЛППТ.</w:t>
      </w:r>
    </w:p>
    <w:bookmarkEnd w:id="461"/>
    <w:bookmarkStart w:name="z1466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В информированном согласии пациента (его законного представителя) на применение ЛППТ указывается о сути предлагаемого лечения, общих характеристиках ЛППТ, ожидаемых результатах и возможных рисках при лечении, а также потенциальных преимуществах ЛППТ перед традиционными методами лечения.</w:t>
      </w:r>
    </w:p>
    <w:bookmarkEnd w:id="462"/>
    <w:bookmarkStart w:name="z1467" w:id="4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Инспекция клинических исследований</w:t>
      </w:r>
    </w:p>
    <w:bookmarkEnd w:id="463"/>
    <w:bookmarkStart w:name="z1468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163. Инспекция клинического исследования (далее - инспекция) проводится государственным органом в сфере обращения лекарственных средств и медицинских изделий 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742 в целях:</w:t>
      </w:r>
    </w:p>
    <w:bookmarkEnd w:id="464"/>
    <w:bookmarkStart w:name="z1469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оценки соблюдения надлежащей клинической практики (GCP)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392 и стандарта ISO 14155:2014;</w:t>
      </w:r>
    </w:p>
    <w:bookmarkEnd w:id="465"/>
    <w:bookmarkStart w:name="z1470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подтверждения соответствия проведения клинического исследования утвержденному протоколу клинического исследования;</w:t>
      </w:r>
    </w:p>
    <w:bookmarkEnd w:id="466"/>
    <w:bookmarkStart w:name="z1471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подтверждения достоверности данных, полученных в результате клинического исследования;</w:t>
      </w:r>
    </w:p>
    <w:bookmarkEnd w:id="467"/>
    <w:bookmarkStart w:name="z1472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расследования жалоб (сигналов), поступивших в процессе клинического исследования, а также при получении дополнительной информации о риске, связанном с проведением клинического исследования;</w:t>
      </w:r>
    </w:p>
    <w:bookmarkEnd w:id="468"/>
    <w:bookmarkStart w:name="z1473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защиты прав, здоровья и благополучия субъектов клинического исследования.</w:t>
      </w:r>
    </w:p>
    <w:bookmarkEnd w:id="469"/>
    <w:bookmarkStart w:name="z1474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Инспекция осуществляется с привлечением специалистов государственной экспертной организации, Центральной или Локальной комиссии по биоэтике, а также профильных специалистов (согласно особенностям клинического исследования и цели инспекции клинического исследования).</w:t>
      </w:r>
    </w:p>
    <w:bookmarkEnd w:id="470"/>
    <w:bookmarkStart w:name="z1475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Инспекция осуществляется на любом этапе проведения клинического исследования в плановом (первичная) или внеплановом порядке (в том числе и в связи с угрозой или причинением вреда жизни, здоровью субъектов исследования).</w:t>
      </w:r>
    </w:p>
    <w:bookmarkEnd w:id="471"/>
    <w:bookmarkStart w:name="z1476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166. Отчет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результатах инспекции клинического исследования, направляется спонсору или заявителю клинического исследования и в уполномоченный орган.</w:t>
      </w:r>
    </w:p>
    <w:bookmarkEnd w:id="472"/>
    <w:bookmarkStart w:name="z1477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Уполномоченный орган на основании данных инспекции принимает решение:</w:t>
      </w:r>
    </w:p>
    <w:bookmarkEnd w:id="473"/>
    <w:bookmarkStart w:name="z1478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прекратить клиническое исследование;</w:t>
      </w:r>
    </w:p>
    <w:bookmarkEnd w:id="474"/>
    <w:bookmarkStart w:name="z1479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признать результаты клинического исследования.</w:t>
      </w:r>
    </w:p>
    <w:bookmarkEnd w:id="475"/>
    <w:bookmarkStart w:name="z1480" w:id="4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Требования к доклиническим и клиническим базам</w:t>
      </w:r>
    </w:p>
    <w:bookmarkEnd w:id="476"/>
    <w:bookmarkStart w:name="z1481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Доклинические (неклинические) исследования проводятся на доклинических базах.</w:t>
      </w:r>
    </w:p>
    <w:bookmarkEnd w:id="477"/>
    <w:bookmarkStart w:name="z1482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169. Требованием к доклиническим базам является соответствие требованиям Стандарта GLP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392.</w:t>
      </w:r>
    </w:p>
    <w:bookmarkEnd w:id="478"/>
    <w:bookmarkStart w:name="z1483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Выбор клинических баз определяет спонсор с учетом области применения исследуемого лекарственного средства, медицинского изделия.</w:t>
      </w:r>
    </w:p>
    <w:bookmarkEnd w:id="479"/>
    <w:bookmarkStart w:name="z1484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Требованием к клиническим базам является:</w:t>
      </w:r>
    </w:p>
    <w:bookmarkEnd w:id="480"/>
    <w:bookmarkStart w:name="z1485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лицензии на осуществление медицинской деятельности;</w:t>
      </w:r>
    </w:p>
    <w:bookmarkEnd w:id="481"/>
    <w:bookmarkStart w:name="z1486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СОП для проведения клинических исследований;</w:t>
      </w:r>
    </w:p>
    <w:bookmarkEnd w:id="482"/>
    <w:bookmarkStart w:name="z1487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клинико-инструментального и лабораторного оборудования для проведения клинических исследований либо наличие договоров с подрядными организациями на предоставление специализированных клинико-инструментальных, лабораторных и вспомогательных услуг для проведения клинических исследований (при отсутствии необходимого оборудования);</w:t>
      </w:r>
    </w:p>
    <w:bookmarkEnd w:id="483"/>
    <w:bookmarkStart w:name="z1488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персонала, имеющего медицинское образование и документ об обучении GCP;</w:t>
      </w:r>
    </w:p>
    <w:bookmarkEnd w:id="484"/>
    <w:bookmarkStart w:name="z1489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условий для проведения интенсивной терапии и реанимации (если это требуется протоколом).</w:t>
      </w:r>
    </w:p>
    <w:bookmarkEnd w:id="485"/>
    <w:bookmarkStart w:name="z1490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документа, устанавливающего порядок работы с конфиденциальной информацией.</w:t>
      </w:r>
    </w:p>
    <w:bookmarkEnd w:id="486"/>
    <w:bookmarkStart w:name="z1491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Медицинские организации для проведения клинико-лабораторных испытаний (исследований) медицинских изделий для диагностики in vitro, соответствующие следующим требованиям:</w:t>
      </w:r>
    </w:p>
    <w:bookmarkEnd w:id="487"/>
    <w:bookmarkStart w:name="z1492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лицензии на осуществление медицинской деятельности в области лабораторной диагностики (клиническая лабораторная диагностика);</w:t>
      </w:r>
    </w:p>
    <w:bookmarkEnd w:id="488"/>
    <w:bookmarkStart w:name="z1493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положений (стандартных операционных процедур), регламентирующих проведение клинико-лабораторных испытаний (исследований) медицинских изделий для диагностики in vitro, охватывающих в том числе:</w:t>
      </w:r>
    </w:p>
    <w:bookmarkEnd w:id="489"/>
    <w:bookmarkStart w:name="z1494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 и обучение персонала;</w:t>
      </w:r>
    </w:p>
    <w:bookmarkEnd w:id="490"/>
    <w:bookmarkStart w:name="z1495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поверки и калибровки оборудования;</w:t>
      </w:r>
    </w:p>
    <w:bookmarkEnd w:id="491"/>
    <w:bookmarkStart w:name="z1496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клинико-лабораторных испытаний (исследований);</w:t>
      </w:r>
    </w:p>
    <w:bookmarkEnd w:id="492"/>
    <w:bookmarkStart w:name="z1497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и учет документации клинико-лабораторных испытаний (исследований);</w:t>
      </w:r>
    </w:p>
    <w:bookmarkEnd w:id="493"/>
    <w:bookmarkStart w:name="z1498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защиты конфиденциальной информации.</w:t>
      </w:r>
    </w:p>
    <w:bookmarkEnd w:id="4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доклинических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(неклинических) 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клинических 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клинико-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для диагностики in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vitro, а также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доклиническим и клиническим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базам 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клинического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и (или) испытания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фармакологических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изделий"</w:t>
            </w:r>
          </w:p>
        </w:tc>
      </w:tr>
    </w:tbl>
    <w:bookmarkStart w:name="z1500" w:id="4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проведение клинического исследования лекарственного средства</w:t>
      </w:r>
    </w:p>
    <w:bookmarkEnd w:id="495"/>
    <w:bookmarkStart w:name="z1501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Идентификация клинического исследования</w:t>
      </w:r>
    </w:p>
    <w:bookmarkEnd w:id="496"/>
    <w:bookmarkStart w:name="z1502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1.1 Полное название клинического исследования:</w:t>
      </w:r>
    </w:p>
    <w:bookmarkEnd w:id="497"/>
    <w:bookmarkStart w:name="z1503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1.2 Индентификационный код протокола клинического исследования (присвоенный спонсором) версия (номер) и дата (любая поправка к протоколу имеет номер версии и дату):</w:t>
      </w:r>
    </w:p>
    <w:bookmarkEnd w:id="498"/>
    <w:bookmarkStart w:name="z1504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1.3 Название или сокращенное название клинического исследования (если применяется):</w:t>
      </w:r>
    </w:p>
    <w:bookmarkEnd w:id="499"/>
    <w:bookmarkStart w:name="z1505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1.4 Номер согласно базе данных клинических исследований ClinicalTrials.gov (при наличии):</w:t>
      </w:r>
    </w:p>
    <w:bookmarkEnd w:id="500"/>
    <w:bookmarkStart w:name="z1506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1.5 Номер согласно Европейской базе данных EudraCT или в других регистрах клинических исследований (при наличии):</w:t>
      </w:r>
    </w:p>
    <w:bookmarkEnd w:id="501"/>
    <w:bookmarkStart w:name="z1507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1.6 Международный стандартный номер рандомизированного контролируемого клинического испытания ISRCTN (при наличии):</w:t>
      </w:r>
    </w:p>
    <w:bookmarkEnd w:id="502"/>
    <w:bookmarkStart w:name="z1508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1.7 Является ли это повторной заявкой</w:t>
      </w:r>
    </w:p>
    <w:bookmarkEnd w:id="503"/>
    <w:bookmarkStart w:name="z1509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504"/>
    <w:bookmarkStart w:name="z1510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Если да, указать в сопроводительном письме причину повторной заявки.</w:t>
      </w:r>
    </w:p>
    <w:bookmarkEnd w:id="505"/>
    <w:bookmarkStart w:name="z1511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Идентификация спонсора</w:t>
      </w:r>
    </w:p>
    <w:bookmarkEnd w:id="506"/>
    <w:bookmarkStart w:name="z1512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2.1 Спонсор</w:t>
      </w:r>
    </w:p>
    <w:bookmarkEnd w:id="507"/>
    <w:bookmarkStart w:name="z1513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2.1.1 Наименование организации:</w:t>
      </w:r>
    </w:p>
    <w:bookmarkEnd w:id="508"/>
    <w:bookmarkStart w:name="z1514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2.1.2 Ф.И.О. (при его наличии) контактного лица:</w:t>
      </w:r>
    </w:p>
    <w:bookmarkEnd w:id="509"/>
    <w:bookmarkStart w:name="z1515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2.1.3 Адрес:</w:t>
      </w:r>
    </w:p>
    <w:bookmarkEnd w:id="510"/>
    <w:bookmarkStart w:name="z1516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2.1.4 Телефон:</w:t>
      </w:r>
    </w:p>
    <w:bookmarkEnd w:id="511"/>
    <w:bookmarkStart w:name="z1517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2.1.5 Факс:</w:t>
      </w:r>
    </w:p>
    <w:bookmarkEnd w:id="512"/>
    <w:bookmarkStart w:name="z1518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2.1.6 Адрес электронной почты:</w:t>
      </w:r>
    </w:p>
    <w:bookmarkEnd w:id="513"/>
    <w:bookmarkStart w:name="z1519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2.2.1 Наименование организации:</w:t>
      </w:r>
    </w:p>
    <w:bookmarkEnd w:id="514"/>
    <w:bookmarkStart w:name="z1520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2.2.2 Ф.И.О. (при его наличии) контактного лица:</w:t>
      </w:r>
    </w:p>
    <w:bookmarkEnd w:id="515"/>
    <w:bookmarkStart w:name="z1521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2.2.3 Адрес:</w:t>
      </w:r>
    </w:p>
    <w:bookmarkEnd w:id="516"/>
    <w:bookmarkStart w:name="z1522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2.2.4 Телефон:</w:t>
      </w:r>
    </w:p>
    <w:bookmarkEnd w:id="517"/>
    <w:bookmarkStart w:name="z1523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2.2.5 Факс:</w:t>
      </w:r>
    </w:p>
    <w:bookmarkEnd w:id="518"/>
    <w:bookmarkStart w:name="z1524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2.2.6 Адрес электронной почты:</w:t>
      </w:r>
    </w:p>
    <w:bookmarkEnd w:id="519"/>
    <w:bookmarkStart w:name="z1525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Идентификация заявителя (отметить соответствующую клеточку)</w:t>
      </w:r>
    </w:p>
    <w:bookmarkEnd w:id="520"/>
    <w:bookmarkStart w:name="z1526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3.1 Заявка в Экспертную организацию</w:t>
      </w:r>
    </w:p>
    <w:bookmarkEnd w:id="521"/>
    <w:bookmarkStart w:name="z1527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3.1.1 Спонсор</w:t>
      </w:r>
    </w:p>
    <w:bookmarkEnd w:id="522"/>
    <w:bookmarkStart w:name="z1528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3.1.2 Официальный представитель спонсора</w:t>
      </w:r>
    </w:p>
    <w:bookmarkEnd w:id="523"/>
    <w:bookmarkStart w:name="z1529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3.1.3 Лицо или организация, уполномоченная спонсором для подачи данного заявления (в этом случае указать):</w:t>
      </w:r>
    </w:p>
    <w:bookmarkEnd w:id="524"/>
    <w:bookmarkStart w:name="z1530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3.1.3.1 Название организации:</w:t>
      </w:r>
    </w:p>
    <w:bookmarkEnd w:id="525"/>
    <w:bookmarkStart w:name="z1531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3.1.3.2 Ф.И.О. (при его наличии) контактного лица:</w:t>
      </w:r>
    </w:p>
    <w:bookmarkEnd w:id="526"/>
    <w:bookmarkStart w:name="z1532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3.1.3.3 Адрес:</w:t>
      </w:r>
    </w:p>
    <w:bookmarkEnd w:id="527"/>
    <w:bookmarkStart w:name="z1533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3.1.3.4 Контактный телефон:</w:t>
      </w:r>
    </w:p>
    <w:bookmarkEnd w:id="528"/>
    <w:bookmarkStart w:name="z1534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3.1.3.5 Факс:</w:t>
      </w:r>
    </w:p>
    <w:bookmarkEnd w:id="529"/>
    <w:bookmarkStart w:name="z1535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3.1.3.6 Адрес электронной почты</w:t>
      </w:r>
    </w:p>
    <w:bookmarkEnd w:id="530"/>
    <w:bookmarkStart w:name="z1536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Информация об исследуемом лекарственном средстве и лекарственных средствах, которое используется(ются) в исследовании как исследуемый препарат- или препарат сравнения</w:t>
      </w:r>
    </w:p>
    <w:bookmarkEnd w:id="531"/>
    <w:bookmarkStart w:name="z1537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данном разделе необходимо перед началом проведения процедур, которые специфически связаны с клиническим исследованием (процедуры для обеспечения "слепого" метода исследования, упаковка и маркировка исследуемого препарата, специально разработанные для клинического исследования), предоставить информацию о каждом исследуемом лекарственном средстве, включая препарат сравнения и плацебо (при необходимости). В разделе 4.6 предоставлена информация, которая относится к плацебо (если оно используется в исследовании). Если при проведении клинического исследования планируется применение нескольких исследуемых лекарственных средств, использовать дополнительные страницы и присвоить каждому исследуемому лекарственному средству порядковый номер. Предоставить информацию о каждом исследуемом лекарственном средстве; соответственно, если исследуемое лекарственное средство является комбинированным, то необходимо предоставить информацию о каждой активной субстанции (активном веществе), которая входит в его состав.</w:t>
      </w:r>
    </w:p>
    <w:bookmarkEnd w:id="532"/>
    <w:bookmarkStart w:name="z1538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4.1 Идентификация исследуемого лекарственного средства</w:t>
      </w:r>
    </w:p>
    <w:bookmarkEnd w:id="533"/>
    <w:bookmarkStart w:name="z1539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Указать, что из перечисленного описано ниже, для уточнения повторить информацию о каждом пронумерованном исследуемом лекарственном средстве, которое будет использоваться в клиническом исследовании (присвоить порядковый номер, начиная с 1):</w:t>
      </w:r>
    </w:p>
    <w:bookmarkEnd w:id="534"/>
    <w:bookmarkStart w:name="z1540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4.1.1 Информация относительно исследуемого лекарственного средства по номерам:</w:t>
      </w:r>
    </w:p>
    <w:bookmarkEnd w:id="535"/>
    <w:bookmarkStart w:name="z1541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4.1.2 Лекарственное средство, которое будет исследоваться</w:t>
      </w:r>
    </w:p>
    <w:bookmarkEnd w:id="536"/>
    <w:bookmarkStart w:name="z1542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4.1.3 Лекарственное средство, которое используется как препарат сравнения</w:t>
      </w:r>
    </w:p>
    <w:bookmarkEnd w:id="537"/>
    <w:bookmarkStart w:name="z1543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4.2 Статус исследуемого лекарственного средства в клиническом исследовании</w:t>
      </w:r>
    </w:p>
    <w:bookmarkEnd w:id="538"/>
    <w:bookmarkStart w:name="z1544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Если в клиническом исследовании в качестве исследуемого лекарственного средства используется зарегистрированное в Республике Казахстан лекарственное средство, но торговое название и владелец регистрационного удостоверения не указаны в протоколе, перейти к заполнению раздела 4.2.2</w:t>
      </w:r>
    </w:p>
    <w:bookmarkEnd w:id="539"/>
    <w:bookmarkStart w:name="z1545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4.2.1 Зарегистрировано ли исследуемое лекарственное средство:</w:t>
      </w:r>
    </w:p>
    <w:bookmarkEnd w:id="540"/>
    <w:bookmarkStart w:name="z1546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541"/>
    <w:bookmarkStart w:name="z1547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4.2.1.1 В Республике Казахстан</w:t>
      </w:r>
    </w:p>
    <w:bookmarkEnd w:id="542"/>
    <w:bookmarkStart w:name="z1548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4.2.1.2 В другой стране, указать в какой: указываются страны, в которых исследуемое лекарственное средство уже имеется в продаже или был зарегистрирован. Указать страну, в которых заявителю было отказано в регистрации исследуемого лекарственного средства или он был изъят из обращения.</w:t>
      </w:r>
    </w:p>
    <w:bookmarkEnd w:id="543"/>
    <w:bookmarkStart w:name="z1549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4.2.1.2.1 Торговое название</w:t>
      </w:r>
    </w:p>
    <w:bookmarkEnd w:id="544"/>
    <w:bookmarkStart w:name="z1550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4.2.1.2.2 Название владельца регистрационного удостоверения</w:t>
      </w:r>
    </w:p>
    <w:bookmarkEnd w:id="545"/>
    <w:bookmarkStart w:name="z1551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4.2.1.2.3 Номер регистрационного удостоверения</w:t>
      </w:r>
    </w:p>
    <w:bookmarkEnd w:id="546"/>
    <w:bookmarkStart w:name="z1552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4.2.2 Ситуации, когда на исследуемое лекарственное средство, которое будет использоваться в клиническом исследовании, есть регистрационное удостоверение в Республике Казахстан, но протоколом допускается применение у субъектов исследования любого торгового названия исследуемого лекарственного средства, которое имеет регистрационное удостоверение в Республике Казахстан, а также невозможно точно идентифицировать исследуемое лекарственное средство до начала клинического исследования:</w:t>
      </w:r>
    </w:p>
    <w:bookmarkEnd w:id="547"/>
    <w:bookmarkStart w:name="z1553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548"/>
    <w:bookmarkStart w:name="z1554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4.2.2.1 В протоколе – указано лечение (схема лечения) только по активной субстанции:</w:t>
      </w:r>
    </w:p>
    <w:bookmarkEnd w:id="549"/>
    <w:bookmarkStart w:name="z1555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550"/>
    <w:bookmarkStart w:name="z1556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4.2.2.1.1 Если "да", то перейти к разделу 4.3.8 или 4.3.9</w:t>
      </w:r>
    </w:p>
    <w:bookmarkEnd w:id="551"/>
    <w:bookmarkStart w:name="z1557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4.2.2.2 В протоколе – допускают использование лечения 9схемы лечения_ разными комбинациями зарегистрированных лекарственных средств, и использующихся на некоторых или на всех клинических базах.</w:t>
      </w:r>
    </w:p>
    <w:bookmarkEnd w:id="552"/>
    <w:bookmarkStart w:name="z1558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553"/>
    <w:bookmarkStart w:name="z1559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4.2.2.2.1 Если "да", то перейти к разделу 4.3.8 или 4.3.9</w:t>
      </w:r>
    </w:p>
    <w:bookmarkEnd w:id="554"/>
    <w:bookmarkStart w:name="z1560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4.2.2.3 Исследуемое лекарственное средство, которые являются объектом клинического исследования, указать по принадлежности к коду анатомо-терапевтическо-химической классификации (АТХ-классификация)</w:t>
      </w:r>
    </w:p>
    <w:bookmarkEnd w:id="555"/>
    <w:bookmarkStart w:name="z1561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556"/>
    <w:bookmarkStart w:name="z1562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4.2.2.3.1 Если "да", указать код АТХ классификации, используюя соответствующее поле для приятого кода по АТХ классификации в разделе 4.3.3</w:t>
      </w:r>
    </w:p>
    <w:bookmarkEnd w:id="557"/>
    <w:bookmarkStart w:name="z1563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4.2.2.4 Другое:</w:t>
      </w:r>
    </w:p>
    <w:bookmarkEnd w:id="558"/>
    <w:bookmarkStart w:name="z1564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559"/>
    <w:bookmarkStart w:name="z1565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4.2.2.4.1 Если "да", конкретно указать:</w:t>
      </w:r>
    </w:p>
    <w:bookmarkEnd w:id="560"/>
    <w:bookmarkStart w:name="z1566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4.2.3 Предоставление досье исследуемого лекарственного средства:</w:t>
      </w:r>
    </w:p>
    <w:bookmarkEnd w:id="561"/>
    <w:bookmarkStart w:name="z1567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4.2.3.1 Полное досье исследуемого лекарственного средства</w:t>
      </w:r>
    </w:p>
    <w:bookmarkEnd w:id="562"/>
    <w:bookmarkStart w:name="z1568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4.2.3.2 Упрощенное досье исследуемого лекарственного средства</w:t>
      </w:r>
    </w:p>
    <w:bookmarkEnd w:id="563"/>
    <w:bookmarkStart w:name="z1569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564"/>
    <w:bookmarkStart w:name="z1570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4.2.3.3 Утвержденная инструкция по медицинскому применению лекарственного средства</w:t>
      </w:r>
    </w:p>
    <w:bookmarkEnd w:id="565"/>
    <w:bookmarkStart w:name="z1571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566"/>
    <w:bookmarkStart w:name="z1572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4.2.4 Были ли ранее разрешены в Республике Казахстан клинические исследования с использованием данного лекарственного средства</w:t>
      </w:r>
    </w:p>
    <w:bookmarkEnd w:id="567"/>
    <w:bookmarkStart w:name="z1573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568"/>
    <w:bookmarkStart w:name="z1574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4.2.5 Было ли данное лекарственное средство, предназначенное для использования по данным показаниям, определено как лекарственное средство для лечения редких заболеваний</w:t>
      </w:r>
    </w:p>
    <w:bookmarkEnd w:id="569"/>
    <w:bookmarkStart w:name="z1575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570"/>
    <w:bookmarkStart w:name="z1576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4.3 Описание исследуемого лекарственного средства</w:t>
      </w:r>
    </w:p>
    <w:bookmarkEnd w:id="571"/>
    <w:bookmarkStart w:name="z1577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4.3.1 Название лекарственного средства (при наличии)</w:t>
      </w:r>
    </w:p>
    <w:bookmarkEnd w:id="572"/>
    <w:bookmarkStart w:name="z1578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4.3.2 Код лекарственного средства (при наличии)</w:t>
      </w:r>
    </w:p>
    <w:bookmarkEnd w:id="573"/>
    <w:bookmarkStart w:name="z1579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4.3.3 Код по АТХ классификации, если официально зарегистрирован</w:t>
      </w:r>
    </w:p>
    <w:bookmarkEnd w:id="574"/>
    <w:bookmarkStart w:name="z1580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4.3.4 Лекарственная форма (используйте стандартную терминологию):</w:t>
      </w:r>
    </w:p>
    <w:bookmarkEnd w:id="575"/>
    <w:bookmarkStart w:name="z1581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4.3.4.1 Предназначена ли лекарственная форма для педиатрии?</w:t>
      </w:r>
    </w:p>
    <w:bookmarkEnd w:id="576"/>
    <w:bookmarkStart w:name="z1582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577"/>
    <w:bookmarkStart w:name="z1583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4.3.5 Максимальная деятельность лечения субъекта исследования соответственно протоколу клинического исследования:</w:t>
      </w:r>
    </w:p>
    <w:bookmarkEnd w:id="578"/>
    <w:bookmarkStart w:name="z1584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4.3.6 Дозы, которые определены протоколом клинического исследования:</w:t>
      </w:r>
    </w:p>
    <w:bookmarkEnd w:id="579"/>
    <w:bookmarkStart w:name="z1585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4.3.6.1 Первая доза для первых клинических исследований (суточная доза или общая доза; путь введения):</w:t>
      </w:r>
    </w:p>
    <w:bookmarkEnd w:id="580"/>
    <w:bookmarkStart w:name="z1586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4.3.6.2 Максимальная допустимая доза (суточная доза или общая доза; путь введения):</w:t>
      </w:r>
    </w:p>
    <w:bookmarkEnd w:id="581"/>
    <w:bookmarkStart w:name="z1587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4.3.7 Путь введения (использовать стандартную терминологию):</w:t>
      </w:r>
    </w:p>
    <w:bookmarkEnd w:id="582"/>
    <w:bookmarkStart w:name="z1588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4.3.8 Название каждой активной субстанции (МНН или предложенное МНН, при наличии)</w:t>
      </w:r>
    </w:p>
    <w:bookmarkEnd w:id="583"/>
    <w:bookmarkStart w:name="z1589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4.3.9 Другие названия каждой активной субстанции (предоставить все доступные названия):</w:t>
      </w:r>
    </w:p>
    <w:bookmarkEnd w:id="584"/>
    <w:bookmarkStart w:name="z1590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4.3.9.1 Номер в регистре CAS</w:t>
      </w:r>
    </w:p>
    <w:bookmarkEnd w:id="585"/>
    <w:bookmarkStart w:name="z1591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4.3.9.2 Код(ы), присвоенные спонсором:</w:t>
      </w:r>
    </w:p>
    <w:bookmarkEnd w:id="586"/>
    <w:bookmarkStart w:name="z1592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4.3.9.3 Другие описательные названия: указать все известные</w:t>
      </w:r>
    </w:p>
    <w:bookmarkEnd w:id="587"/>
    <w:bookmarkStart w:name="z1593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4.3.9.4 Эмпирическая (молекулярная) формула</w:t>
      </w:r>
    </w:p>
    <w:bookmarkEnd w:id="588"/>
    <w:bookmarkStart w:name="z1594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4.3.9.5 Описание физико-химических, биологических свойств активной субстанции</w:t>
      </w:r>
    </w:p>
    <w:bookmarkEnd w:id="589"/>
    <w:bookmarkStart w:name="z1595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4.3.10 Дозировка (указать все используемые дозировки: дозировка в единицах массы (г, мг, мг/кг), биологических единицах, в единицах концентрации)</w:t>
      </w:r>
    </w:p>
    <w:bookmarkEnd w:id="590"/>
    <w:bookmarkStart w:name="z1596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4.3.10.1 Единица концентрации (процентах, мг/мл) на единицу лекарственной формы)</w:t>
      </w:r>
    </w:p>
    <w:bookmarkEnd w:id="591"/>
    <w:bookmarkStart w:name="z1597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4.3.10.2 Вид концентрации 9подчеркнуть соответствующее: "точное числовое значение", "диапазон", "более чем" или "не более чем"</w:t>
      </w:r>
    </w:p>
    <w:bookmarkEnd w:id="592"/>
    <w:bookmarkStart w:name="z1598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4.3.10.3 Количество концентраций.</w:t>
      </w:r>
    </w:p>
    <w:bookmarkEnd w:id="593"/>
    <w:bookmarkStart w:name="z1599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4.3.11 Тип исследуемого лекарственного средства содержит активную субстанцию:</w:t>
      </w:r>
    </w:p>
    <w:bookmarkEnd w:id="594"/>
    <w:bookmarkStart w:name="z1600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4.3.11.1 Химического происхождения</w:t>
      </w:r>
    </w:p>
    <w:bookmarkEnd w:id="595"/>
    <w:bookmarkStart w:name="z1601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596"/>
    <w:bookmarkStart w:name="z1602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4.3.11.2 Биологического, биотехнологического происхождения (за исключением лекарственных средств)</w:t>
      </w:r>
    </w:p>
    <w:bookmarkEnd w:id="597"/>
    <w:bookmarkStart w:name="z1603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598"/>
    <w:bookmarkStart w:name="z1604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Данное лекарственное средство является:</w:t>
      </w:r>
    </w:p>
    <w:bookmarkEnd w:id="599"/>
    <w:bookmarkStart w:name="z1605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4.3.11.3 Радиофармацевтическое лекарственное средство</w:t>
      </w:r>
    </w:p>
    <w:bookmarkEnd w:id="600"/>
    <w:bookmarkStart w:name="z1606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601"/>
    <w:bookmarkStart w:name="z1607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4.3.11.4 Медицинские иммунобиологические препараты (МИБП)</w:t>
      </w:r>
    </w:p>
    <w:bookmarkEnd w:id="602"/>
    <w:bookmarkStart w:name="z1608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603"/>
    <w:bookmarkStart w:name="z1609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4.3.11.5 Препарат крови или плазмы крови</w:t>
      </w:r>
    </w:p>
    <w:bookmarkEnd w:id="604"/>
    <w:bookmarkStart w:name="z1610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605"/>
    <w:bookmarkStart w:name="z1611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4.3.11.6 Экстракт (продукты, экстрагированные из тканей органов человека или животных)</w:t>
      </w:r>
    </w:p>
    <w:bookmarkEnd w:id="606"/>
    <w:bookmarkStart w:name="z1612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607"/>
    <w:bookmarkStart w:name="z1613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4.3.11.7 Лекарственные препараты растительного происхождения</w:t>
      </w:r>
    </w:p>
    <w:bookmarkEnd w:id="608"/>
    <w:bookmarkStart w:name="z1614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609"/>
    <w:bookmarkStart w:name="z1615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4.3.11.8 Гомеопатические препараты</w:t>
      </w:r>
    </w:p>
    <w:bookmarkEnd w:id="610"/>
    <w:bookmarkStart w:name="z1616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611"/>
    <w:bookmarkStart w:name="z1617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4.3.11.9 Другим типом лекарственного средства или разрабатываемым новым оригинальным лекарственным средством</w:t>
      </w:r>
    </w:p>
    <w:bookmarkEnd w:id="612"/>
    <w:bookmarkStart w:name="z1618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613"/>
    <w:bookmarkStart w:name="z1619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4.3.11.9.1 Если "да", то указать</w:t>
      </w:r>
    </w:p>
    <w:bookmarkEnd w:id="614"/>
    <w:bookmarkStart w:name="z1620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4.3.12 Механизм действия</w:t>
      </w:r>
    </w:p>
    <w:bookmarkEnd w:id="615"/>
    <w:bookmarkStart w:name="z1621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4.3.13 Исследуемое лекарственное средство будет использоваться впервые в клиническом исследовании</w:t>
      </w:r>
    </w:p>
    <w:bookmarkEnd w:id="616"/>
    <w:bookmarkStart w:name="z1622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617"/>
    <w:bookmarkStart w:name="z1623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4.3.13.1 Если "да", то представить краткое описание известных и предвиденных рисков и пользы для субъектов исследования:</w:t>
      </w:r>
    </w:p>
    <w:bookmarkEnd w:id="618"/>
    <w:bookmarkStart w:name="z1624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619"/>
    <w:bookmarkStart w:name="z1625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4.4 Лекарственные средства в комбинации с изделием медицинского назначения</w:t>
      </w:r>
    </w:p>
    <w:bookmarkEnd w:id="620"/>
    <w:bookmarkStart w:name="z1626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4.4.1 Краткая характеристика изделия медицинского назначения:</w:t>
      </w:r>
    </w:p>
    <w:bookmarkEnd w:id="621"/>
    <w:bookmarkStart w:name="z1627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4.4.2 Название изделия медицинского назначения:</w:t>
      </w:r>
    </w:p>
    <w:bookmarkEnd w:id="622"/>
    <w:bookmarkStart w:name="z1628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4.4.3 Является ли изделие медицинского назначения имплантируемым</w:t>
      </w:r>
    </w:p>
    <w:bookmarkEnd w:id="623"/>
    <w:bookmarkStart w:name="z1629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624"/>
    <w:bookmarkStart w:name="z1630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4.4.4 Имеет ли изделие медицинского назначения знак качества Европейского союза</w:t>
      </w:r>
    </w:p>
    <w:bookmarkEnd w:id="625"/>
    <w:bookmarkStart w:name="z1631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626"/>
    <w:bookmarkStart w:name="z1632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4.4.4.1 Если "да", Уполномоченный орган, выдавший знак качества Европейского союза:</w:t>
      </w:r>
    </w:p>
    <w:bookmarkEnd w:id="627"/>
    <w:bookmarkStart w:name="z1633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4.5 Информация о плацебо (если используется более одного – указать информацию для каждого)</w:t>
      </w:r>
    </w:p>
    <w:bookmarkEnd w:id="628"/>
    <w:bookmarkStart w:name="z1634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4.5.1 Используется ли плацебо:</w:t>
      </w:r>
    </w:p>
    <w:bookmarkEnd w:id="629"/>
    <w:bookmarkStart w:name="z1635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630"/>
    <w:bookmarkStart w:name="z1636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4.5.2 Номер плацебо ()</w:t>
      </w:r>
    </w:p>
    <w:bookmarkEnd w:id="631"/>
    <w:bookmarkStart w:name="z1637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4.5.3 Лекарственная форма:</w:t>
      </w:r>
    </w:p>
    <w:bookmarkEnd w:id="632"/>
    <w:bookmarkStart w:name="z1638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4.5.4 Путь введения:</w:t>
      </w:r>
    </w:p>
    <w:bookmarkEnd w:id="633"/>
    <w:bookmarkStart w:name="z1639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4.5.5. Указать номер(а) исследуемого лекарственного средства из раздела 4.1.1, которое исследуется с использованием плацебо ()</w:t>
      </w:r>
    </w:p>
    <w:bookmarkEnd w:id="634"/>
    <w:bookmarkStart w:name="z1640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4.5.5.1 Состав, не учитывая активной(ых) субстанции(й):</w:t>
      </w:r>
    </w:p>
    <w:bookmarkEnd w:id="635"/>
    <w:bookmarkStart w:name="z1641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4.5.5.1.1 Идентичный исследуемому лекарственному средству</w:t>
      </w:r>
    </w:p>
    <w:bookmarkEnd w:id="636"/>
    <w:bookmarkStart w:name="z1642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637"/>
    <w:bookmarkStart w:name="z1643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4.5.5.1.2 Если "нет", указать основные ингредиенты:</w:t>
      </w:r>
    </w:p>
    <w:bookmarkEnd w:id="638"/>
    <w:bookmarkStart w:name="z1644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4.6. Информация о производственном участке, ответственном за выпуск исследуемого лекарственного средства</w:t>
      </w:r>
    </w:p>
    <w:bookmarkEnd w:id="639"/>
    <w:bookmarkStart w:name="z1645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4.6.2 Кто несет ответственность за выпуск готового исследуемого лекарственного средства к клиническому исследованию?</w:t>
      </w:r>
    </w:p>
    <w:bookmarkEnd w:id="640"/>
    <w:bookmarkStart w:name="z1646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производственный участок несет ответственность за выпуск следующего исследуемого лекарственного средства (указать номер(а), приведенный(е) в разделе 4.1.1 для исследуемого лекарственного средства и разделе 4.5.1 – для плацебо):</w:t>
      </w:r>
    </w:p>
    <w:bookmarkEnd w:id="641"/>
    <w:bookmarkStart w:name="z1647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Отметьте соответствующий пункт:</w:t>
      </w:r>
    </w:p>
    <w:bookmarkEnd w:id="642"/>
    <w:bookmarkStart w:name="z1648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4.6.3 Производитель конечного лекарственного средства</w:t>
      </w:r>
    </w:p>
    <w:bookmarkEnd w:id="643"/>
    <w:bookmarkStart w:name="z1649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4.6.3.1 Импортер</w:t>
      </w:r>
    </w:p>
    <w:bookmarkEnd w:id="644"/>
    <w:bookmarkStart w:name="z1650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4.6.3.2 Производитель и импортер</w:t>
      </w:r>
    </w:p>
    <w:bookmarkEnd w:id="645"/>
    <w:bookmarkStart w:name="z1651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4.6.3.3 Наименование организации:</w:t>
      </w:r>
    </w:p>
    <w:bookmarkEnd w:id="646"/>
    <w:bookmarkStart w:name="z1652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4.6.3.4 Адрес</w:t>
      </w:r>
    </w:p>
    <w:bookmarkEnd w:id="647"/>
    <w:bookmarkStart w:name="z1653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4.6.3.4.1 Улица</w:t>
      </w:r>
    </w:p>
    <w:bookmarkEnd w:id="648"/>
    <w:bookmarkStart w:name="z1654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4.6.3.4.2 Административный центр, город</w:t>
      </w:r>
    </w:p>
    <w:bookmarkEnd w:id="649"/>
    <w:bookmarkStart w:name="z1655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4.6.3.4.3 Почтовый индекс</w:t>
      </w:r>
    </w:p>
    <w:bookmarkEnd w:id="650"/>
    <w:bookmarkStart w:name="z1656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4.6.3.4.4 Страна</w:t>
      </w:r>
    </w:p>
    <w:bookmarkEnd w:id="651"/>
    <w:bookmarkStart w:name="z1657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4.6.4 Указать номер лицензии на производство:</w:t>
      </w:r>
    </w:p>
    <w:bookmarkEnd w:id="652"/>
    <w:bookmarkStart w:name="z1658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4.6.4.1 В случае отсутствия лицензии указать причины:</w:t>
      </w:r>
    </w:p>
    <w:bookmarkEnd w:id="653"/>
    <w:bookmarkStart w:name="z1659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4.6.5 Производилась ли инспекция данного производственного участка уполномоченным органом?</w:t>
      </w:r>
    </w:p>
    <w:bookmarkEnd w:id="654"/>
    <w:bookmarkStart w:name="z1660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655"/>
    <w:bookmarkStart w:name="z1661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4.7.5.1 Если "да", указать кем и дату последней инспекции:</w:t>
      </w:r>
    </w:p>
    <w:bookmarkEnd w:id="656"/>
    <w:bookmarkStart w:name="z1662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Общая информация об исследовании</w:t>
      </w:r>
    </w:p>
    <w:bookmarkEnd w:id="657"/>
    <w:bookmarkStart w:name="z1663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раздел посвящен обоснованию названия, вида, объема, цели, задачи и дизайна планируемых клинических исследований.</w:t>
      </w:r>
    </w:p>
    <w:bookmarkEnd w:id="658"/>
    <w:bookmarkStart w:name="z1664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5.1 Исследуемое патологическое состояние или заболевание</w:t>
      </w:r>
    </w:p>
    <w:bookmarkEnd w:id="659"/>
    <w:bookmarkStart w:name="z1665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5.1.1 Характеристика патологического состояния (в произвольной форме):</w:t>
      </w:r>
    </w:p>
    <w:bookmarkEnd w:id="660"/>
    <w:bookmarkStart w:name="z1666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5.1.2 Код согласно классификации болезней (МКБ-10):</w:t>
      </w:r>
    </w:p>
    <w:bookmarkEnd w:id="661"/>
    <w:bookmarkStart w:name="z1667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5.1.3 Код согласно классификации MedDRA13:</w:t>
      </w:r>
    </w:p>
    <w:bookmarkEnd w:id="662"/>
    <w:bookmarkStart w:name="z1668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5.1.4 Редкое заболевание</w:t>
      </w:r>
    </w:p>
    <w:bookmarkEnd w:id="663"/>
    <w:bookmarkStart w:name="z1669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664"/>
    <w:bookmarkStart w:name="z1670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5.2 Цели исследования</w:t>
      </w:r>
    </w:p>
    <w:bookmarkEnd w:id="665"/>
    <w:bookmarkStart w:name="z1671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5.2.1 Дополнительные цели</w:t>
      </w:r>
    </w:p>
    <w:bookmarkEnd w:id="666"/>
    <w:bookmarkStart w:name="z1672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5.2.3 Это вспомогательное исследование</w:t>
      </w:r>
    </w:p>
    <w:bookmarkEnd w:id="667"/>
    <w:bookmarkStart w:name="z1673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668"/>
    <w:bookmarkStart w:name="z1674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5.2.3.1 Если "да", предоставить полное название или версию вспомогательного исследования и цель</w:t>
      </w:r>
    </w:p>
    <w:bookmarkEnd w:id="669"/>
    <w:bookmarkStart w:name="z1675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5.3 Критерии включения (указать наиболее важные)</w:t>
      </w:r>
    </w:p>
    <w:bookmarkEnd w:id="670"/>
    <w:bookmarkStart w:name="z1676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5.4 Критерии невключения (указать наиболее важные)</w:t>
      </w:r>
    </w:p>
    <w:bookmarkEnd w:id="671"/>
    <w:bookmarkStart w:name="z1677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5.5 Конечная(ые) точка(и):</w:t>
      </w:r>
    </w:p>
    <w:bookmarkEnd w:id="672"/>
    <w:bookmarkStart w:name="z1678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5.5.1 Первичная(ые) конечная(ые) точка(и) (повторить при необходимости)</w:t>
      </w:r>
    </w:p>
    <w:bookmarkEnd w:id="673"/>
    <w:bookmarkStart w:name="z1679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5.5.1.1 Временные точки оценки конечной точки</w:t>
      </w:r>
    </w:p>
    <w:bookmarkEnd w:id="674"/>
    <w:bookmarkStart w:name="z1680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5.5.2 Вторичная(ые) конечная(ые) точка(и) (повторить при необходимости)</w:t>
      </w:r>
    </w:p>
    <w:bookmarkEnd w:id="675"/>
    <w:bookmarkStart w:name="z1681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5.5.2.1 Временные точки оценки конечной точки</w:t>
      </w:r>
    </w:p>
    <w:bookmarkEnd w:id="676"/>
    <w:bookmarkStart w:name="z1682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5.6 Диапазон исследования – указать все необходимые пункты</w:t>
      </w:r>
    </w:p>
    <w:bookmarkEnd w:id="677"/>
    <w:bookmarkStart w:name="z1683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5.6.1 Диагностика</w:t>
      </w:r>
    </w:p>
    <w:bookmarkEnd w:id="678"/>
    <w:bookmarkStart w:name="z1684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5.6.2 Профилактика</w:t>
      </w:r>
    </w:p>
    <w:bookmarkEnd w:id="679"/>
    <w:bookmarkStart w:name="z1685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5.6.3 Терапия</w:t>
      </w:r>
    </w:p>
    <w:bookmarkEnd w:id="680"/>
    <w:bookmarkStart w:name="z1686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5.6.4 Безопасность</w:t>
      </w:r>
    </w:p>
    <w:bookmarkEnd w:id="681"/>
    <w:bookmarkStart w:name="z1687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5.6.5 Эффективность</w:t>
      </w:r>
    </w:p>
    <w:bookmarkEnd w:id="682"/>
    <w:bookmarkStart w:name="z1688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5.6.6 Фармакокинетика</w:t>
      </w:r>
    </w:p>
    <w:bookmarkEnd w:id="683"/>
    <w:bookmarkStart w:name="z1689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5.6.7 Фармакодинамика</w:t>
      </w:r>
    </w:p>
    <w:bookmarkEnd w:id="684"/>
    <w:bookmarkStart w:name="z1690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5.6.8 Биоэквивалентность</w:t>
      </w:r>
    </w:p>
    <w:bookmarkEnd w:id="685"/>
    <w:bookmarkStart w:name="z1691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5.6.9 Зависимость эффекта от дозы</w:t>
      </w:r>
    </w:p>
    <w:bookmarkEnd w:id="686"/>
    <w:bookmarkStart w:name="z1692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5.6.10 Фармакогеномика</w:t>
      </w:r>
    </w:p>
    <w:bookmarkEnd w:id="687"/>
    <w:bookmarkStart w:name="z1693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5.6.11 Другое</w:t>
      </w:r>
    </w:p>
    <w:bookmarkEnd w:id="688"/>
    <w:bookmarkStart w:name="z1694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5.6.11.1 Если определен пункт "другое", уточнить:</w:t>
      </w:r>
    </w:p>
    <w:bookmarkEnd w:id="689"/>
    <w:bookmarkStart w:name="z1695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5.7 Вид (фаза) исследования</w:t>
      </w:r>
    </w:p>
    <w:bookmarkEnd w:id="690"/>
    <w:bookmarkStart w:name="z1696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5.7.1 Фармакологическое исследование с участием человека (фаза I) Является ли исследование:</w:t>
      </w:r>
    </w:p>
    <w:bookmarkEnd w:id="691"/>
    <w:bookmarkStart w:name="z1697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5.7.1.1 Первым введением препарата человеку</w:t>
      </w:r>
    </w:p>
    <w:bookmarkEnd w:id="692"/>
    <w:bookmarkStart w:name="z1698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5.7.1.2 Испытанием биоэквивалентности</w:t>
      </w:r>
    </w:p>
    <w:bookmarkEnd w:id="693"/>
    <w:bookmarkStart w:name="z1699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5.7.1.3 Сравнительным фармакодинамическим испытанием</w:t>
      </w:r>
    </w:p>
    <w:bookmarkEnd w:id="694"/>
    <w:bookmarkStart w:name="z1700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5.7.1.4 Другое: указать какое:</w:t>
      </w:r>
    </w:p>
    <w:bookmarkEnd w:id="695"/>
    <w:bookmarkStart w:name="z1701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5.7.1.4.1 Сравнительное клиническое исследование (генерических препаратов)</w:t>
      </w:r>
    </w:p>
    <w:bookmarkEnd w:id="696"/>
    <w:bookmarkStart w:name="z1702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5.7.2 Ограниченное терапевтическое исследование (фаза II)</w:t>
      </w:r>
    </w:p>
    <w:bookmarkEnd w:id="697"/>
    <w:bookmarkStart w:name="z1703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5.7.3 Расширенное терапевтическое исследование (фаза III)</w:t>
      </w:r>
    </w:p>
    <w:bookmarkEnd w:id="698"/>
    <w:bookmarkStart w:name="z1704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5.7 Критерии включения (указать наиболее важные)</w:t>
      </w:r>
    </w:p>
    <w:bookmarkEnd w:id="699"/>
    <w:bookmarkStart w:name="z1705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Категории субъектов исследования</w:t>
      </w:r>
    </w:p>
    <w:bookmarkEnd w:id="700"/>
    <w:bookmarkStart w:name="z1706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6.1 Возрастной диапазон</w:t>
      </w:r>
    </w:p>
    <w:bookmarkEnd w:id="701"/>
    <w:bookmarkStart w:name="z1707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6.1.1 Младше 18 лет</w:t>
      </w:r>
    </w:p>
    <w:bookmarkEnd w:id="702"/>
    <w:bookmarkStart w:name="z1708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703"/>
    <w:bookmarkStart w:name="z1709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Если "да", то уточнить:</w:t>
      </w:r>
    </w:p>
    <w:bookmarkEnd w:id="704"/>
    <w:bookmarkStart w:name="z1710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6.1.1.1 Внутриутробный</w:t>
      </w:r>
    </w:p>
    <w:bookmarkEnd w:id="705"/>
    <w:bookmarkStart w:name="z1711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706"/>
    <w:bookmarkStart w:name="z1712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6.1.1.2 Недоношенные младенцы (которые родились в сроки беременности ≤ 37 недель)</w:t>
      </w:r>
    </w:p>
    <w:bookmarkEnd w:id="707"/>
    <w:bookmarkStart w:name="z1713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708"/>
    <w:bookmarkStart w:name="z1714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6.1.1.3 Новорожденные (0-27-й день жизни)</w:t>
      </w:r>
    </w:p>
    <w:bookmarkEnd w:id="709"/>
    <w:bookmarkStart w:name="z1715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710"/>
    <w:bookmarkStart w:name="z1716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6.1.1.4 Грудные (28-й день жизни – 24 мес)</w:t>
      </w:r>
    </w:p>
    <w:bookmarkEnd w:id="711"/>
    <w:bookmarkStart w:name="z1717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712"/>
    <w:bookmarkStart w:name="z1718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6.1.1.5 Дети (2 года – 11 лет)</w:t>
      </w:r>
    </w:p>
    <w:bookmarkEnd w:id="713"/>
    <w:bookmarkStart w:name="z1719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714"/>
    <w:bookmarkStart w:name="z1720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6.1.1.6 Другие подростки (12-17 лет)</w:t>
      </w:r>
    </w:p>
    <w:bookmarkEnd w:id="715"/>
    <w:bookmarkStart w:name="z1721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716"/>
    <w:bookmarkStart w:name="z1722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6.1.2 Взрослые (18-65 лет)</w:t>
      </w:r>
    </w:p>
    <w:bookmarkEnd w:id="717"/>
    <w:bookmarkStart w:name="z1723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718"/>
    <w:bookmarkStart w:name="z1724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6.1.3 Пожилого возраста (&gt;65 лет)</w:t>
      </w:r>
    </w:p>
    <w:bookmarkEnd w:id="719"/>
    <w:bookmarkStart w:name="z1725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720"/>
    <w:bookmarkStart w:name="z1726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6.2 Пол</w:t>
      </w:r>
    </w:p>
    <w:bookmarkEnd w:id="721"/>
    <w:bookmarkStart w:name="z1727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6.2.1 Женский</w:t>
      </w:r>
    </w:p>
    <w:bookmarkEnd w:id="722"/>
    <w:bookmarkStart w:name="z1728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6.2.2 Мужской</w:t>
      </w:r>
    </w:p>
    <w:bookmarkEnd w:id="723"/>
    <w:bookmarkStart w:name="z1729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6.3 Изучаемый контингент субъектов исследования</w:t>
      </w:r>
    </w:p>
    <w:bookmarkEnd w:id="724"/>
    <w:bookmarkStart w:name="z1730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6.3.1 Добровольцы (здоровые)</w:t>
      </w:r>
    </w:p>
    <w:bookmarkEnd w:id="725"/>
    <w:bookmarkStart w:name="z1731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726"/>
    <w:bookmarkStart w:name="z1732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6.3.2 Пациенты</w:t>
      </w:r>
    </w:p>
    <w:bookmarkEnd w:id="727"/>
    <w:bookmarkStart w:name="z1733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728"/>
    <w:bookmarkStart w:name="z1734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6.3.3 Уязвимые субъекты исследования</w:t>
      </w:r>
    </w:p>
    <w:bookmarkEnd w:id="729"/>
    <w:bookmarkStart w:name="z1735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730"/>
    <w:bookmarkStart w:name="z1736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6.3.3.1 Женщины детородного возраста, потенциально не пользующиеся контрацепцией</w:t>
      </w:r>
    </w:p>
    <w:bookmarkEnd w:id="731"/>
    <w:bookmarkStart w:name="z1737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732"/>
    <w:bookmarkStart w:name="z1738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6.3.3.2 Женщины детородного возраста, потенциально пользующиеся контрацепцией</w:t>
      </w:r>
    </w:p>
    <w:bookmarkEnd w:id="733"/>
    <w:bookmarkStart w:name="z1739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734"/>
    <w:bookmarkStart w:name="z1740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6.3.3.3 Беременные</w:t>
      </w:r>
    </w:p>
    <w:bookmarkEnd w:id="735"/>
    <w:bookmarkStart w:name="z1741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736"/>
    <w:bookmarkStart w:name="z1742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6.3.3.4 Кормящие грудью</w:t>
      </w:r>
    </w:p>
    <w:bookmarkEnd w:id="737"/>
    <w:bookmarkStart w:name="z1743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738"/>
    <w:bookmarkStart w:name="z1744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6.3.3.5 Беременные</w:t>
      </w:r>
    </w:p>
    <w:bookmarkEnd w:id="739"/>
    <w:bookmarkStart w:name="z1745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740"/>
    <w:bookmarkStart w:name="z1746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6.3.3.6 Недееспособные субъекты исследования</w:t>
      </w:r>
    </w:p>
    <w:bookmarkEnd w:id="741"/>
    <w:bookmarkStart w:name="z1747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742"/>
    <w:bookmarkStart w:name="z1748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6.3.3.6.1 Если "да", то уточнить:</w:t>
      </w:r>
    </w:p>
    <w:bookmarkEnd w:id="743"/>
    <w:bookmarkStart w:name="z1749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6.3.3.7 Другие</w:t>
      </w:r>
    </w:p>
    <w:bookmarkEnd w:id="744"/>
    <w:bookmarkStart w:name="z1750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745"/>
    <w:bookmarkStart w:name="z1751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6.3.3.7.1 Если "да", то уточнить:</w:t>
      </w:r>
    </w:p>
    <w:bookmarkEnd w:id="746"/>
    <w:bookmarkStart w:name="z1752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6.4 Планируемое количество испытуемых для включения в исследование:</w:t>
      </w:r>
    </w:p>
    <w:bookmarkEnd w:id="747"/>
    <w:bookmarkStart w:name="z1753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6.4.1 В Республике Казахстан</w:t>
      </w:r>
    </w:p>
    <w:bookmarkEnd w:id="748"/>
    <w:bookmarkStart w:name="z1754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6.4.2 Для международного исследования</w:t>
      </w:r>
    </w:p>
    <w:bookmarkEnd w:id="749"/>
    <w:bookmarkStart w:name="z1755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6.4.2.1 Всего клинического исследования</w:t>
      </w:r>
    </w:p>
    <w:bookmarkEnd w:id="750"/>
    <w:bookmarkStart w:name="z1756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6.4.2.2 В Республике Казахстан</w:t>
      </w:r>
    </w:p>
    <w:bookmarkEnd w:id="751"/>
    <w:bookmarkStart w:name="z1757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6.5 Запланированное лечение или наблюдение за субъектами исследования, которые завершили участие в исследовании (если оно отличается от предполагаемого стандартного лечения при данном патологическом состоянии):</w:t>
      </w:r>
    </w:p>
    <w:bookmarkEnd w:id="752"/>
    <w:bookmarkStart w:name="z1758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Уточнить:</w:t>
      </w:r>
    </w:p>
    <w:bookmarkEnd w:id="753"/>
    <w:bookmarkStart w:name="z1759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Исследователь (-ли) и клиническая (-ие) база (-ы)</w:t>
      </w:r>
    </w:p>
    <w:bookmarkEnd w:id="754"/>
    <w:bookmarkStart w:name="z1760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7.1 Исследователь-координатор (для многоцентрового исследования) и ответственный исследователь (для одноцентового исследования)</w:t>
      </w:r>
    </w:p>
    <w:bookmarkEnd w:id="755"/>
    <w:bookmarkStart w:name="z1761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7.1.1 Ф.И.О. (при его наличии) ответственного исследователя</w:t>
      </w:r>
    </w:p>
    <w:bookmarkEnd w:id="756"/>
    <w:bookmarkStart w:name="z1762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7.1.2 Должность</w:t>
      </w:r>
    </w:p>
    <w:bookmarkEnd w:id="757"/>
    <w:bookmarkStart w:name="z1763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7.1.3 Научная степень. Резюме исследователя, подтверждающее его квалификацию. Список научных трудов.</w:t>
      </w:r>
    </w:p>
    <w:bookmarkEnd w:id="758"/>
    <w:bookmarkStart w:name="z1764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7.1.4 Служебный адрес</w:t>
      </w:r>
    </w:p>
    <w:bookmarkEnd w:id="759"/>
    <w:bookmarkStart w:name="z1765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7.1.4.1 Название учреждения. Название клинической базы</w:t>
      </w:r>
    </w:p>
    <w:bookmarkEnd w:id="760"/>
    <w:bookmarkStart w:name="z1766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7.1.4.2 Ведомственная принадлежность</w:t>
      </w:r>
    </w:p>
    <w:bookmarkEnd w:id="761"/>
    <w:bookmarkStart w:name="z1767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7.1.4.3 Адрес</w:t>
      </w:r>
    </w:p>
    <w:bookmarkEnd w:id="762"/>
    <w:bookmarkStart w:name="z1768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7.1.4.4 Улица</w:t>
      </w:r>
    </w:p>
    <w:bookmarkEnd w:id="763"/>
    <w:bookmarkStart w:name="z1769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7.1.4.5 Административный центр, город</w:t>
      </w:r>
    </w:p>
    <w:bookmarkEnd w:id="764"/>
    <w:bookmarkStart w:name="z1770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7.1.4.6 Почтовый индекс</w:t>
      </w:r>
    </w:p>
    <w:bookmarkEnd w:id="765"/>
    <w:bookmarkStart w:name="z1771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7.1.4.7 Страна</w:t>
      </w:r>
    </w:p>
    <w:bookmarkEnd w:id="766"/>
    <w:bookmarkStart w:name="z1772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7.1.5 Телефон</w:t>
      </w:r>
    </w:p>
    <w:bookmarkEnd w:id="767"/>
    <w:bookmarkStart w:name="z1773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7.1.6 Факс</w:t>
      </w:r>
    </w:p>
    <w:bookmarkEnd w:id="768"/>
    <w:bookmarkStart w:name="z1774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7.1.7 Адрес электронной почты</w:t>
      </w:r>
    </w:p>
    <w:bookmarkEnd w:id="769"/>
    <w:bookmarkStart w:name="z1775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7.2 Исследователь-координатор, если есть</w:t>
      </w:r>
    </w:p>
    <w:bookmarkEnd w:id="770"/>
    <w:bookmarkStart w:name="z1776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7.2.1 Ф.И.О. (при его наличии) ответственного исследователя</w:t>
      </w:r>
    </w:p>
    <w:bookmarkEnd w:id="771"/>
    <w:bookmarkStart w:name="z1777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7.2.2 Должность</w:t>
      </w:r>
    </w:p>
    <w:bookmarkEnd w:id="772"/>
    <w:bookmarkStart w:name="z1778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7.2.3 Научная степень. Резюме исследователя, подтверждающее его квалификацию. Список научных трудов.</w:t>
      </w:r>
    </w:p>
    <w:bookmarkEnd w:id="773"/>
    <w:bookmarkStart w:name="z1779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7.2.4 Служебный адрес</w:t>
      </w:r>
    </w:p>
    <w:bookmarkEnd w:id="774"/>
    <w:bookmarkStart w:name="z1780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7.2.4.1 Название учреждения. Название клинической базы</w:t>
      </w:r>
    </w:p>
    <w:bookmarkEnd w:id="775"/>
    <w:bookmarkStart w:name="z1781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7.2.4.2 Ведомственная принадлежность</w:t>
      </w:r>
    </w:p>
    <w:bookmarkEnd w:id="776"/>
    <w:bookmarkStart w:name="z1782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7.2.4.3 Адрес</w:t>
      </w:r>
    </w:p>
    <w:bookmarkEnd w:id="777"/>
    <w:bookmarkStart w:name="z1783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7.2.4.4 Улица</w:t>
      </w:r>
    </w:p>
    <w:bookmarkEnd w:id="778"/>
    <w:bookmarkStart w:name="z1784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7.2.4.5 Административный центр, город</w:t>
      </w:r>
    </w:p>
    <w:bookmarkEnd w:id="779"/>
    <w:bookmarkStart w:name="z1785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7.2.4.6 Почтовый индекс</w:t>
      </w:r>
    </w:p>
    <w:bookmarkEnd w:id="780"/>
    <w:bookmarkStart w:name="z1786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7.2.4.7 Страна</w:t>
      </w:r>
    </w:p>
    <w:bookmarkEnd w:id="781"/>
    <w:bookmarkStart w:name="z1787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7.2.5 Телефон</w:t>
      </w:r>
    </w:p>
    <w:bookmarkEnd w:id="782"/>
    <w:bookmarkStart w:name="z1788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7.2.6 Факс</w:t>
      </w:r>
    </w:p>
    <w:bookmarkEnd w:id="783"/>
    <w:bookmarkStart w:name="z1789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7.2.7 Адрес электронной почты</w:t>
      </w:r>
    </w:p>
    <w:bookmarkEnd w:id="784"/>
    <w:bookmarkStart w:name="z1790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7.3 Централизованные технические помещения, которые будут использоваться для проведения клинического исследования (лаборатория или другие технические помещения), в которых централизованно будут измеряться или оцениваться основные критерии оценки (если организаций несколько, то повторно заполнить для всех)</w:t>
      </w:r>
    </w:p>
    <w:bookmarkEnd w:id="785"/>
    <w:bookmarkStart w:name="z1791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7.3.1 Наименование организации</w:t>
      </w:r>
    </w:p>
    <w:bookmarkEnd w:id="786"/>
    <w:bookmarkStart w:name="z1792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7.3.2 Ведомственная принадлежность</w:t>
      </w:r>
    </w:p>
    <w:bookmarkEnd w:id="787"/>
    <w:bookmarkStart w:name="z1793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7.3.3 Адрес</w:t>
      </w:r>
    </w:p>
    <w:bookmarkEnd w:id="788"/>
    <w:bookmarkStart w:name="z1794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7.3.4.2 Административный центр, город</w:t>
      </w:r>
    </w:p>
    <w:bookmarkEnd w:id="789"/>
    <w:bookmarkStart w:name="z1795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7.3.4.3 Почтовый индекс</w:t>
      </w:r>
    </w:p>
    <w:bookmarkEnd w:id="790"/>
    <w:bookmarkStart w:name="z1796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7.3.4.4 Страна</w:t>
      </w:r>
    </w:p>
    <w:bookmarkEnd w:id="791"/>
    <w:bookmarkStart w:name="z1797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7.3.5 Телефон</w:t>
      </w:r>
    </w:p>
    <w:bookmarkEnd w:id="792"/>
    <w:bookmarkStart w:name="z1798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7.3.6 Факс</w:t>
      </w:r>
    </w:p>
    <w:bookmarkEnd w:id="793"/>
    <w:bookmarkStart w:name="z1799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7.3.7 Адрес электронной почты</w:t>
      </w:r>
    </w:p>
    <w:bookmarkEnd w:id="794"/>
    <w:bookmarkStart w:name="z1800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7.3.8 Обязательства, которые выполняются по субподряду:</w:t>
      </w:r>
    </w:p>
    <w:bookmarkEnd w:id="795"/>
    <w:bookmarkStart w:name="z1801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7.4 Организации, которым спонсор или его официальный представитель делегировал свои обязанности и функции, связанные с проведением клинического исследования (если организаций несколько, то повторно заполнить для всех)</w:t>
      </w:r>
    </w:p>
    <w:bookmarkEnd w:id="796"/>
    <w:bookmarkStart w:name="z1802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7.4.1 Делегировал ли спонсор или его официальный представитель какие-нибудь основные или все свои обязанности и функции, связанные с проведением исследования, другой организации или третьей стороне:</w:t>
      </w:r>
    </w:p>
    <w:bookmarkEnd w:id="797"/>
    <w:bookmarkStart w:name="z1803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798"/>
    <w:bookmarkStart w:name="z1804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7.4.1.1 Наименование организации</w:t>
      </w:r>
    </w:p>
    <w:bookmarkEnd w:id="799"/>
    <w:bookmarkStart w:name="z1805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7.4.1.2 Ведомственная принадлежность</w:t>
      </w:r>
    </w:p>
    <w:bookmarkEnd w:id="800"/>
    <w:bookmarkStart w:name="z1806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7.4.1.4 Адрес</w:t>
      </w:r>
    </w:p>
    <w:bookmarkEnd w:id="801"/>
    <w:bookmarkStart w:name="z1807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7.4.1.4.1 Административный центр, город</w:t>
      </w:r>
    </w:p>
    <w:bookmarkEnd w:id="802"/>
    <w:bookmarkStart w:name="z1808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7.4.1.4.2 Почтовый индекс</w:t>
      </w:r>
    </w:p>
    <w:bookmarkEnd w:id="803"/>
    <w:bookmarkStart w:name="z1809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7.4.1.4.3 Страна</w:t>
      </w:r>
    </w:p>
    <w:bookmarkEnd w:id="804"/>
    <w:bookmarkStart w:name="z1810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7.4.1.5 Телефон</w:t>
      </w:r>
    </w:p>
    <w:bookmarkEnd w:id="805"/>
    <w:bookmarkStart w:name="z1811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7.4.1.6 Факс</w:t>
      </w:r>
    </w:p>
    <w:bookmarkEnd w:id="806"/>
    <w:bookmarkStart w:name="z1812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7.4.1.5 Адрес электронной почты</w:t>
      </w:r>
    </w:p>
    <w:bookmarkEnd w:id="807"/>
    <w:bookmarkStart w:name="z1813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7.4.1.6 Все обязанности спонсора</w:t>
      </w:r>
    </w:p>
    <w:bookmarkEnd w:id="808"/>
    <w:bookmarkStart w:name="z1814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809"/>
    <w:bookmarkStart w:name="z1815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7.4.1.7 Мониторинг</w:t>
      </w:r>
    </w:p>
    <w:bookmarkEnd w:id="810"/>
    <w:bookmarkStart w:name="z1816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811"/>
    <w:bookmarkStart w:name="z1817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7.4.1.8 Поправка к исследованиям</w:t>
      </w:r>
    </w:p>
    <w:bookmarkEnd w:id="812"/>
    <w:bookmarkStart w:name="z1818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Да Нет</w:t>
      </w:r>
    </w:p>
    <w:bookmarkEnd w:id="813"/>
    <w:bookmarkStart w:name="z1819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7.4.1.9 Сбор данных</w:t>
      </w:r>
    </w:p>
    <w:bookmarkEnd w:id="814"/>
    <w:bookmarkStart w:name="z1820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815"/>
    <w:bookmarkStart w:name="z1821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7.4.1.10 Сообщения о выявленных в ходе клинического исследования непредвиденных серьезных побочных реакциях (Suspected Unexpected Serious Adverse Reactions - SUSAR)</w:t>
      </w:r>
    </w:p>
    <w:bookmarkEnd w:id="816"/>
    <w:bookmarkStart w:name="z1822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817"/>
    <w:bookmarkStart w:name="z1823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7.4.1.11 Проведение аудита клинического исследования</w:t>
      </w:r>
    </w:p>
    <w:bookmarkEnd w:id="818"/>
    <w:bookmarkStart w:name="z1824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819"/>
    <w:bookmarkStart w:name="z1825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7.4.1.12 Статистический анализ</w:t>
      </w:r>
    </w:p>
    <w:bookmarkEnd w:id="820"/>
    <w:bookmarkStart w:name="z1826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7.4.1.13 Документация клинического исследования</w:t>
      </w:r>
    </w:p>
    <w:bookmarkEnd w:id="821"/>
    <w:bookmarkStart w:name="z1827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822"/>
    <w:bookmarkStart w:name="z1828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7.4.1.14 Другие обязанности по субподряду</w:t>
      </w:r>
    </w:p>
    <w:bookmarkEnd w:id="823"/>
    <w:bookmarkStart w:name="z1829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824"/>
    <w:bookmarkStart w:name="z1830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7.4.1.15.1 Если "да", то уточнить:</w:t>
      </w:r>
    </w:p>
    <w:bookmarkEnd w:id="825"/>
    <w:bookmarkStart w:name="z1831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Подпись Заявителя в Республике Казахстан</w:t>
      </w:r>
    </w:p>
    <w:bookmarkEnd w:id="8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доклинических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(неклинических) 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клинических 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клинико-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для диагностики in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vitro, а также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доклиническим и клиническим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базам 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клинического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и (или) испытания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фармакологических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изделий"</w:t>
            </w:r>
          </w:p>
        </w:tc>
      </w:tr>
    </w:tbl>
    <w:bookmarkStart w:name="z1833" w:id="8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Досье исследуемого лекарственного средства</w:t>
      </w:r>
    </w:p>
    <w:bookmarkEnd w:id="827"/>
    <w:bookmarkStart w:name="z1834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Данные, имеющие отношение к активному веществу</w:t>
      </w:r>
    </w:p>
    <w:bookmarkEnd w:id="828"/>
    <w:bookmarkStart w:name="z1835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1.1. Активная фармацевтическая субстанция (АФС):</w:t>
      </w:r>
    </w:p>
    <w:bookmarkEnd w:id="829"/>
    <w:bookmarkStart w:name="z1836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1.1.1 Общая информация:</w:t>
      </w:r>
    </w:p>
    <w:bookmarkEnd w:id="830"/>
    <w:bookmarkStart w:name="z1837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1.1.2 Информация о названии АФС (химическое название, если применимо, МНН, общепринятое название)</w:t>
      </w:r>
    </w:p>
    <w:bookmarkEnd w:id="831"/>
    <w:bookmarkStart w:name="z1838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1.1.3 Структура АФС</w:t>
      </w:r>
    </w:p>
    <w:bookmarkEnd w:id="832"/>
    <w:bookmarkStart w:name="z1839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1.1.4 Общие свойства</w:t>
      </w:r>
    </w:p>
    <w:bookmarkEnd w:id="833"/>
    <w:bookmarkStart w:name="z1840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1.2. Производство:</w:t>
      </w:r>
    </w:p>
    <w:bookmarkEnd w:id="834"/>
    <w:bookmarkStart w:name="z1841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1.2.1 Производитель(и)</w:t>
      </w:r>
    </w:p>
    <w:bookmarkEnd w:id="835"/>
    <w:bookmarkStart w:name="z1842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1.2.2 Описание производственного процесса и его контроля</w:t>
      </w:r>
    </w:p>
    <w:bookmarkEnd w:id="836"/>
    <w:bookmarkStart w:name="z1843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1.2.3 Контроль исходных материалов</w:t>
      </w:r>
    </w:p>
    <w:bookmarkEnd w:id="837"/>
    <w:bookmarkStart w:name="z1844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1.2.4 Контроль критических стадий и промежуточной продукции</w:t>
      </w:r>
    </w:p>
    <w:bookmarkEnd w:id="838"/>
    <w:bookmarkStart w:name="z1845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1.2.5 Валидация производственного процесса и (или) оценка</w:t>
      </w:r>
    </w:p>
    <w:bookmarkEnd w:id="839"/>
    <w:bookmarkStart w:name="z1846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1.2.6. Разработка производственного процесса</w:t>
      </w:r>
    </w:p>
    <w:bookmarkEnd w:id="840"/>
    <w:bookmarkStart w:name="z1847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1.3 Характеристики:</w:t>
      </w:r>
    </w:p>
    <w:bookmarkEnd w:id="841"/>
    <w:bookmarkStart w:name="z1848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1.3.1 Подтверждение структуры и других характеристик</w:t>
      </w:r>
    </w:p>
    <w:bookmarkEnd w:id="842"/>
    <w:bookmarkStart w:name="z1849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1.3.2 Примеси</w:t>
      </w:r>
    </w:p>
    <w:bookmarkEnd w:id="843"/>
    <w:bookmarkStart w:name="z1850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1.4 Контроль качества АФС:</w:t>
      </w:r>
    </w:p>
    <w:bookmarkEnd w:id="844"/>
    <w:bookmarkStart w:name="z1851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1.4.1 Спецификация(и)</w:t>
      </w:r>
    </w:p>
    <w:bookmarkEnd w:id="845"/>
    <w:bookmarkStart w:name="z1852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1.4.2 Аналитические методики</w:t>
      </w:r>
    </w:p>
    <w:bookmarkEnd w:id="846"/>
    <w:bookmarkStart w:name="z1853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1.4.3 Валидация аналитических методик</w:t>
      </w:r>
    </w:p>
    <w:bookmarkEnd w:id="847"/>
    <w:bookmarkStart w:name="z1854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1.4.4 Анализы серий (результаты анализа серий)</w:t>
      </w:r>
    </w:p>
    <w:bookmarkEnd w:id="848"/>
    <w:bookmarkStart w:name="z1855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1.4.5 Обоснование спецификации(й)</w:t>
      </w:r>
    </w:p>
    <w:bookmarkEnd w:id="849"/>
    <w:bookmarkStart w:name="z1856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1.5 Стандартные образцы или материалы:</w:t>
      </w:r>
    </w:p>
    <w:bookmarkEnd w:id="850"/>
    <w:bookmarkStart w:name="z1857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1.6 Система упаковки (укупорки)</w:t>
      </w:r>
    </w:p>
    <w:bookmarkEnd w:id="851"/>
    <w:bookmarkStart w:name="z1858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1.7 Стабильность</w:t>
      </w:r>
    </w:p>
    <w:bookmarkEnd w:id="852"/>
    <w:bookmarkStart w:name="z1859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 Испытания исследуемого лекарственного средства</w:t>
      </w:r>
    </w:p>
    <w:bookmarkEnd w:id="853"/>
    <w:bookmarkStart w:name="z1860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2.1 Описание и состав исследуемого лекарственного средства</w:t>
      </w:r>
    </w:p>
    <w:bookmarkEnd w:id="854"/>
    <w:bookmarkStart w:name="z1861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2.2 Фармацевтическая разработка:</w:t>
      </w:r>
    </w:p>
    <w:bookmarkEnd w:id="855"/>
    <w:bookmarkStart w:name="z1862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2.2.1 Компоненты исследуемого лекарственного средства</w:t>
      </w:r>
    </w:p>
    <w:bookmarkEnd w:id="856"/>
    <w:bookmarkStart w:name="z1863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2.2.1.1 Активная фармацевтическая субстанция</w:t>
      </w:r>
    </w:p>
    <w:bookmarkEnd w:id="857"/>
    <w:bookmarkStart w:name="z1864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2.2.1.2 Вспомогательные вещества</w:t>
      </w:r>
    </w:p>
    <w:bookmarkEnd w:id="858"/>
    <w:bookmarkStart w:name="z1865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2.2.2 Исследуемое лекарственное средство</w:t>
      </w:r>
    </w:p>
    <w:bookmarkEnd w:id="859"/>
    <w:bookmarkStart w:name="z1866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2.2.2.1 Разработка лекарственной формы</w:t>
      </w:r>
    </w:p>
    <w:bookmarkEnd w:id="860"/>
    <w:bookmarkStart w:name="z1867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2.2.2.2 Физико-химические свойства</w:t>
      </w:r>
    </w:p>
    <w:bookmarkEnd w:id="861"/>
    <w:bookmarkStart w:name="z1868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2.2.3 Разработка производственного процесса</w:t>
      </w:r>
    </w:p>
    <w:bookmarkEnd w:id="862"/>
    <w:bookmarkStart w:name="z1869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2.2.4 Микробиологические характеристики</w:t>
      </w:r>
    </w:p>
    <w:bookmarkEnd w:id="863"/>
    <w:bookmarkStart w:name="z1870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2.2.5 Совместимость</w:t>
      </w:r>
    </w:p>
    <w:bookmarkEnd w:id="864"/>
    <w:bookmarkStart w:name="z1871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2.2.6 Система упаковки и укупорки</w:t>
      </w:r>
    </w:p>
    <w:bookmarkEnd w:id="865"/>
    <w:bookmarkStart w:name="z1872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2.3 Производство:</w:t>
      </w:r>
    </w:p>
    <w:bookmarkEnd w:id="866"/>
    <w:bookmarkStart w:name="z1873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2.3.1 Производитель(и)</w:t>
      </w:r>
    </w:p>
    <w:bookmarkEnd w:id="867"/>
    <w:bookmarkStart w:name="z1874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2.3.2 Состав на серию</w:t>
      </w:r>
    </w:p>
    <w:bookmarkEnd w:id="868"/>
    <w:bookmarkStart w:name="z1875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2.3.3 Описание производственного процесса и его контроля</w:t>
      </w:r>
    </w:p>
    <w:bookmarkEnd w:id="869"/>
    <w:bookmarkStart w:name="z1876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2.3.4 Контроль критических стадий и промежуточной продукции</w:t>
      </w:r>
    </w:p>
    <w:bookmarkEnd w:id="870"/>
    <w:bookmarkStart w:name="z1877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2.3.5 Валидация производственного процесса и (или) его оценка</w:t>
      </w:r>
    </w:p>
    <w:bookmarkEnd w:id="871"/>
    <w:bookmarkStart w:name="z1878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2.4 Контроль качества вспомогательных веществ:</w:t>
      </w:r>
    </w:p>
    <w:bookmarkEnd w:id="872"/>
    <w:bookmarkStart w:name="z1879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2.4.1 Спецификации</w:t>
      </w:r>
    </w:p>
    <w:bookmarkEnd w:id="873"/>
    <w:bookmarkStart w:name="z1880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2.4.2 Аналитические методики</w:t>
      </w:r>
    </w:p>
    <w:bookmarkEnd w:id="874"/>
    <w:bookmarkStart w:name="z1881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2.4.3 Валидация аналитических методик</w:t>
      </w:r>
    </w:p>
    <w:bookmarkEnd w:id="875"/>
    <w:bookmarkStart w:name="z1882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2.4.4 Обоснование спецификаций</w:t>
      </w:r>
    </w:p>
    <w:bookmarkEnd w:id="876"/>
    <w:bookmarkStart w:name="z1883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2.4.5 Вспомогательные вещества человеческого или животного происхождения</w:t>
      </w:r>
    </w:p>
    <w:bookmarkEnd w:id="877"/>
    <w:bookmarkStart w:name="z1884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2.4.6 Новые вспомогательные вещества</w:t>
      </w:r>
    </w:p>
    <w:bookmarkEnd w:id="878"/>
    <w:bookmarkStart w:name="z1885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2.5 Контроль качества исследуемого лекарственного средства:</w:t>
      </w:r>
    </w:p>
    <w:bookmarkEnd w:id="879"/>
    <w:bookmarkStart w:name="z1886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2.5.1 Спецификации</w:t>
      </w:r>
    </w:p>
    <w:bookmarkEnd w:id="880"/>
    <w:bookmarkStart w:name="z1887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2.5.2 Аналитические методики</w:t>
      </w:r>
    </w:p>
    <w:bookmarkEnd w:id="881"/>
    <w:bookmarkStart w:name="z1888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2.5.3 Валидация аналитических методик</w:t>
      </w:r>
    </w:p>
    <w:bookmarkEnd w:id="882"/>
    <w:bookmarkStart w:name="z1889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2.5.4 Анализы серий (результаты анализа серий)</w:t>
      </w:r>
    </w:p>
    <w:bookmarkEnd w:id="883"/>
    <w:bookmarkStart w:name="z1890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2.5.5 Характеристика примесей</w:t>
      </w:r>
    </w:p>
    <w:bookmarkEnd w:id="884"/>
    <w:bookmarkStart w:name="z1891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2.5.6 Обоснование спецификации(й)</w:t>
      </w:r>
    </w:p>
    <w:bookmarkEnd w:id="885"/>
    <w:bookmarkStart w:name="z1892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2.6 Стандартные образцы и материалы:</w:t>
      </w:r>
    </w:p>
    <w:bookmarkEnd w:id="886"/>
    <w:bookmarkStart w:name="z1893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2.7 Система упаковки (укупорки)</w:t>
      </w:r>
    </w:p>
    <w:bookmarkEnd w:id="887"/>
    <w:bookmarkStart w:name="z1894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2.8 Стабильность</w:t>
      </w:r>
    </w:p>
    <w:bookmarkEnd w:id="888"/>
    <w:bookmarkStart w:name="z1895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2.8.1 Резюме об испытаниях стабильности и заключение о стабильности</w:t>
      </w:r>
    </w:p>
    <w:bookmarkEnd w:id="889"/>
    <w:bookmarkStart w:name="z1896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2.8.2 Обязательства относительно изучения стабильности</w:t>
      </w:r>
    </w:p>
    <w:bookmarkEnd w:id="890"/>
    <w:bookmarkStart w:name="z1897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2.8.2 Данные испытаний стабильности</w:t>
      </w:r>
    </w:p>
    <w:bookmarkEnd w:id="8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доклинических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(неклинических) 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клинических 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клинико-лабораторных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для диагностики in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vitro, а также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доклиническим и клиническим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базам 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клинического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и (или) испытания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фармакологических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изделий"</w:t>
            </w:r>
          </w:p>
        </w:tc>
      </w:tr>
    </w:tbl>
    <w:bookmarkStart w:name="z1899" w:id="8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Согласие главного исследователя</w:t>
      </w:r>
    </w:p>
    <w:bookmarkEnd w:id="892"/>
    <w:bookmarkStart w:name="z1900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протокола клинического исследования;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Идентификационный код протокола клинического исследования, версия;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Я прочел(а) все страницы настоящего протокола клинического исследования,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спонсором которого является _________ (указать название).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Я согласен (а) с тем, что протокол содержит всю информацию, необходимую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проведения данного исследования.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Главный исследователь (Ф.И.О.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Подпись исследователя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Дата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 работы (название и адрес)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Должность исследователя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Контактный телефон исследователя ______________________________</w:t>
      </w:r>
    </w:p>
    <w:bookmarkEnd w:id="8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доклинических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(неклинических) 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клинических 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клинико-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для диагностики in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vitro, а также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доклиническим и клиническим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базам 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клинического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и (или) испытания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фармакологических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03" w:id="8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Резюме исследователя</w:t>
      </w:r>
    </w:p>
    <w:bookmarkEnd w:id="894"/>
    <w:bookmarkStart w:name="z1904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Резюме</w:t>
      </w:r>
    </w:p>
    <w:bookmarkEnd w:id="895"/>
    <w:bookmarkStart w:name="z1905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при его наличии (полностью)</w:t>
      </w:r>
    </w:p>
    <w:bookmarkEnd w:id="896"/>
    <w:bookmarkStart w:name="z1906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</w:t>
      </w:r>
    </w:p>
    <w:bookmarkEnd w:id="897"/>
    <w:bookmarkStart w:name="z1907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(с указанием учебного заведения)</w:t>
      </w:r>
    </w:p>
    <w:bookmarkEnd w:id="898"/>
    <w:bookmarkStart w:name="z1908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Специальность</w:t>
      </w:r>
    </w:p>
    <w:bookmarkEnd w:id="899"/>
    <w:bookmarkStart w:name="z1909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Последипломное образование</w:t>
      </w:r>
    </w:p>
    <w:bookmarkEnd w:id="900"/>
    <w:bookmarkStart w:name="z1910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Ученая степень и звание (если имеется)</w:t>
      </w:r>
    </w:p>
    <w:bookmarkEnd w:id="901"/>
    <w:bookmarkStart w:name="z1911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работы и должность</w:t>
      </w:r>
    </w:p>
    <w:bookmarkEnd w:id="902"/>
    <w:bookmarkStart w:name="z1912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</w:t>
      </w:r>
    </w:p>
    <w:bookmarkEnd w:id="903"/>
    <w:bookmarkStart w:name="z1913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Научные труды, публикации (указать количество и названия статей, монографий имеющих отношение к проблеме исследования, год публикации и издательство)</w:t>
      </w:r>
    </w:p>
    <w:bookmarkEnd w:id="904"/>
    <w:bookmarkStart w:name="z1914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опыта по проведению исследований (область исследования)</w:t>
      </w:r>
    </w:p>
    <w:bookmarkEnd w:id="905"/>
    <w:bookmarkStart w:name="z1915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сертификата Надлежащей клинической практики /</w:t>
      </w:r>
    </w:p>
    <w:bookmarkEnd w:id="906"/>
    <w:bookmarkStart w:name="z1916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Надлежащей лабораторной практики</w:t>
      </w:r>
    </w:p>
    <w:bookmarkEnd w:id="907"/>
    <w:bookmarkStart w:name="z1917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организации, контактный телефон, факс, e-mail</w:t>
      </w:r>
    </w:p>
    <w:bookmarkEnd w:id="908"/>
    <w:bookmarkStart w:name="z1918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главного исследователя (исследователя)</w:t>
      </w:r>
    </w:p>
    <w:bookmarkEnd w:id="909"/>
    <w:bookmarkStart w:name="z1919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руководителя, заверенная официально (отдел кадров)</w:t>
      </w:r>
    </w:p>
    <w:bookmarkEnd w:id="910"/>
    <w:bookmarkStart w:name="z1920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</w:t>
      </w:r>
    </w:p>
    <w:bookmarkEnd w:id="9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доклинических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(неклинических) 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клинических 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клинико-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для диагностики in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vitro, а также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доклиническим и клиническим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базам 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клинического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и (или) испытания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фармакологических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23" w:id="9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вспомогательных медицинских изделий, вспомогательных лекарственных препаратов необходимых для проведения клинического исследования</w:t>
      </w:r>
    </w:p>
    <w:bookmarkEnd w:id="912"/>
    <w:bookmarkStart w:name="z1924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название клинического исследования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Идентификационный код протокола клинического исследования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(присвоенный спонсором) версия (номер) и дата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Название или сокращенное название клинического исследования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(если применяется)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Производитель (спонсор)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адрес)</w:t>
      </w:r>
    </w:p>
    <w:bookmarkEnd w:id="913"/>
    <w:bookmarkStart w:name="z1925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Вспомогательные медицинские изделия</w:t>
      </w:r>
    </w:p>
    <w:bookmarkEnd w:id="9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6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№№</w:t>
            </w:r>
          </w:p>
          <w:bookmarkEnd w:id="9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наименование 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производитель, страна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расходных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производитель, страна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2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9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8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9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44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Вспомогательные лекарственные препараты</w:t>
      </w:r>
    </w:p>
    <w:bookmarkEnd w:id="9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3"/>
        <w:gridCol w:w="1757"/>
        <w:gridCol w:w="1080"/>
        <w:gridCol w:w="2434"/>
        <w:gridCol w:w="1757"/>
        <w:gridCol w:w="1081"/>
        <w:gridCol w:w="1758"/>
      </w:tblGrid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5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№№</w:t>
            </w:r>
          </w:p>
          <w:bookmarkEnd w:id="9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наименование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МНН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производитель, страна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лекарственная форма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дозировка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3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9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1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9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69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Прочие расходные материалы</w:t>
      </w:r>
    </w:p>
    <w:bookmarkEnd w:id="9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8"/>
        <w:gridCol w:w="3262"/>
        <w:gridCol w:w="4520"/>
      </w:tblGrid>
      <w:tr>
        <w:trPr>
          <w:trHeight w:val="30" w:hRule="atLeast"/>
        </w:trPr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0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№№</w:t>
            </w:r>
          </w:p>
          <w:bookmarkEnd w:id="923"/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наименование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производитель, страна</w:t>
            </w:r>
          </w:p>
        </w:tc>
      </w:tr>
      <w:tr>
        <w:trPr>
          <w:trHeight w:val="30" w:hRule="atLeast"/>
        </w:trPr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4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924"/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8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925"/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доклинических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(неклинических) 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клинических 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клинико-лабораторных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для диагностики in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vitro, а также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доклиническим и клиническим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базам 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клинического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и (или) испытания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фармакологических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84" w:id="9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Заявка на проведение экспертизы материалов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клинических исследований медицинских изделий</w:t>
      </w:r>
    </w:p>
    <w:bookmarkEnd w:id="9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5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подачи: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заявка: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</w:t>
            </w:r>
          </w:p>
          <w:bookmarkEnd w:id="927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9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Повторная: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</w:t>
            </w:r>
          </w:p>
          <w:bookmarkEnd w:id="928"/>
        </w:tc>
      </w:tr>
    </w:tbl>
    <w:bookmarkStart w:name="z1992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номер, присвоенный уполномоченным органом:</w:t>
      </w:r>
    </w:p>
    <w:bookmarkEnd w:id="929"/>
    <w:bookmarkStart w:name="z1993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первой подачи:</w:t>
      </w:r>
    </w:p>
    <w:bookmarkEnd w:id="930"/>
    <w:bookmarkStart w:name="z1994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Европейская база данных медицинских изделий (European Database on Medical Devices,</w:t>
      </w:r>
    </w:p>
    <w:bookmarkEnd w:id="931"/>
    <w:bookmarkStart w:name="z1995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Clinical Investigation identification number - EUDAMED CIV ID) – идентификационный номер клинического исследования (если известен):</w:t>
      </w:r>
    </w:p>
    <w:bookmarkEnd w:id="932"/>
    <w:bookmarkStart w:name="z1996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Спонсор физическое лицо, официальный представитель спонсора или организация, уполномоченная спонсором, которое берет на себя ответственность за инициирование и реализацию клинических исследований</w:t>
      </w:r>
    </w:p>
    <w:bookmarkEnd w:id="933"/>
    <w:bookmarkStart w:name="z1997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Официальный представитель спонсора / организация</w:t>
      </w:r>
    </w:p>
    <w:bookmarkEnd w:id="934"/>
    <w:bookmarkStart w:name="z1998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 И. О. (при наличии) контактного лица:</w:t>
      </w:r>
    </w:p>
    <w:bookmarkEnd w:id="935"/>
    <w:bookmarkStart w:name="z1999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</w:t>
      </w:r>
    </w:p>
    <w:bookmarkEnd w:id="936"/>
    <w:bookmarkStart w:name="z2000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</w:t>
      </w:r>
    </w:p>
    <w:bookmarkEnd w:id="937"/>
    <w:bookmarkStart w:name="z2001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Контактный телефон</w:t>
      </w:r>
    </w:p>
    <w:bookmarkEnd w:id="938"/>
    <w:bookmarkStart w:name="z2002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</w:t>
      </w:r>
    </w:p>
    <w:bookmarkEnd w:id="939"/>
    <w:bookmarkStart w:name="z2003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</w:t>
      </w:r>
    </w:p>
    <w:bookmarkEnd w:id="940"/>
    <w:bookmarkStart w:name="z2004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Медицинское изделие</w:t>
      </w:r>
    </w:p>
    <w:bookmarkEnd w:id="941"/>
    <w:bookmarkStart w:name="z2005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изделия</w:t>
      </w:r>
    </w:p>
    <w:bookmarkEnd w:id="942"/>
    <w:bookmarkStart w:name="z2006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Марка</w:t>
      </w:r>
    </w:p>
    <w:bookmarkEnd w:id="943"/>
    <w:bookmarkStart w:name="z2007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медицинского изделия</w:t>
      </w:r>
    </w:p>
    <w:bookmarkEnd w:id="944"/>
    <w:bookmarkStart w:name="z2008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Модель</w:t>
      </w:r>
    </w:p>
    <w:bookmarkEnd w:id="945"/>
    <w:bookmarkStart w:name="z2009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 безопасности (выбрать нужный) (I низкий риск; IIA средне-низкий</w:t>
      </w:r>
    </w:p>
    <w:bookmarkEnd w:id="946"/>
    <w:bookmarkStart w:name="z2010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риск; IIB средне-высокий риск; III высокий риск; AIMD высокий риск (Active</w:t>
      </w:r>
    </w:p>
    <w:bookmarkEnd w:id="947"/>
    <w:bookmarkStart w:name="z2011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Implantable Medical Devices – активные имплантируемые медицинские изделия)</w:t>
      </w:r>
    </w:p>
    <w:bookmarkEnd w:id="948"/>
    <w:bookmarkStart w:name="z2012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Стерильные медицинского изделия</w:t>
      </w:r>
    </w:p>
    <w:bookmarkEnd w:id="9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3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 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</w:t>
            </w:r>
          </w:p>
          <w:bookmarkEnd w:id="950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7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CE- маркировка медицинского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 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</w:t>
            </w:r>
          </w:p>
          <w:bookmarkEnd w:id="951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24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соответствующий</w:t>
      </w:r>
    </w:p>
    <w:bookmarkEnd w:id="952"/>
    <w:bookmarkStart w:name="z2025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Производитель</w:t>
      </w:r>
    </w:p>
    <w:bookmarkEnd w:id="953"/>
    <w:bookmarkStart w:name="z2026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Производитель физическое или юридическое лицо, ответственный за проектирование, изготовление, упаковку и маркировку медицинского изделия, прежде чем он будет помещен на рынок по торговому названию, независимо от того, операции осуществляются физическим лицом или от его имени третьей стороной.</w:t>
      </w:r>
    </w:p>
    <w:bookmarkEnd w:id="954"/>
    <w:bookmarkStart w:name="z2027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Официальный представитель спонсора/организация</w:t>
      </w:r>
    </w:p>
    <w:bookmarkEnd w:id="955"/>
    <w:bookmarkStart w:name="z2028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наличии) контактного лица:</w:t>
      </w:r>
    </w:p>
    <w:bookmarkEnd w:id="956"/>
    <w:bookmarkStart w:name="z2029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</w:t>
      </w:r>
    </w:p>
    <w:bookmarkEnd w:id="957"/>
    <w:bookmarkStart w:name="z2030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</w:t>
      </w:r>
    </w:p>
    <w:bookmarkEnd w:id="958"/>
    <w:bookmarkStart w:name="z2031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Контактный телефон</w:t>
      </w:r>
    </w:p>
    <w:bookmarkEnd w:id="959"/>
    <w:bookmarkStart w:name="z2032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</w:t>
      </w:r>
    </w:p>
    <w:bookmarkEnd w:id="960"/>
    <w:bookmarkStart w:name="z2033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</w:t>
      </w:r>
    </w:p>
    <w:bookmarkEnd w:id="961"/>
    <w:bookmarkStart w:name="z2034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Контрактная исследовательская организация (соответствующая)</w:t>
      </w:r>
    </w:p>
    <w:bookmarkEnd w:id="962"/>
    <w:bookmarkStart w:name="z2035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</w:t>
      </w:r>
    </w:p>
    <w:bookmarkEnd w:id="963"/>
    <w:bookmarkStart w:name="z2036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наличии) контактного лица:</w:t>
      </w:r>
    </w:p>
    <w:bookmarkEnd w:id="964"/>
    <w:bookmarkStart w:name="z2037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</w:t>
      </w:r>
    </w:p>
    <w:bookmarkEnd w:id="965"/>
    <w:bookmarkStart w:name="z2038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Контактный телефон</w:t>
      </w:r>
    </w:p>
    <w:bookmarkEnd w:id="966"/>
    <w:bookmarkStart w:name="z2039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</w:t>
      </w:r>
    </w:p>
    <w:bookmarkEnd w:id="967"/>
    <w:bookmarkStart w:name="z2040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</w:t>
      </w:r>
    </w:p>
    <w:bookmarkEnd w:id="968"/>
    <w:bookmarkStart w:name="z2041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Клиническое исследование</w:t>
      </w:r>
    </w:p>
    <w:bookmarkEnd w:id="969"/>
    <w:bookmarkStart w:name="z2042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клинического исследования</w:t>
      </w:r>
    </w:p>
    <w:bookmarkEnd w:id="970"/>
    <w:bookmarkStart w:name="z2043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Рекомендуемое клиническое исследование/Идентификационный код протокола клинического исследования (присвоенный спонсором) версия (номер) и дата</w:t>
      </w:r>
    </w:p>
    <w:bookmarkEnd w:id="971"/>
    <w:bookmarkStart w:name="z2044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субъектов, которые будут включены в исследование: в Республике Казахстан: во всех странах, где проводится исследование:</w:t>
      </w:r>
    </w:p>
    <w:bookmarkEnd w:id="972"/>
    <w:bookmarkStart w:name="z2045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медицинских изделий, которые будут использоваться в клиническом исследовании: в Республике Казахстан: во всех странах, где проводится исследование:</w:t>
      </w:r>
    </w:p>
    <w:bookmarkEnd w:id="973"/>
    <w:bookmarkStart w:name="z2046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исследуется более чем одно медицинское изделие, то указать номер и название медицинского изделия:</w:t>
      </w:r>
    </w:p>
    <w:bookmarkEnd w:id="974"/>
    <w:bookmarkStart w:name="z2047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принятия:</w:t>
      </w:r>
    </w:p>
    <w:bookmarkEnd w:id="975"/>
    <w:bookmarkStart w:name="z2048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окончания:</w:t>
      </w:r>
    </w:p>
    <w:bookmarkEnd w:id="976"/>
    <w:bookmarkStart w:name="z2049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Исследователь-координатор:</w:t>
      </w:r>
    </w:p>
    <w:bookmarkEnd w:id="977"/>
    <w:bookmarkStart w:name="z2050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Исследователь, отвечающий за координацию деятельности исследователей всех исследовательских центров, участвующих в многоцентровом клиническом исследовании.</w:t>
      </w:r>
    </w:p>
    <w:bookmarkEnd w:id="978"/>
    <w:bookmarkStart w:name="z2051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наличии) исследователя-координатора</w:t>
      </w:r>
    </w:p>
    <w:bookmarkEnd w:id="979"/>
    <w:bookmarkStart w:name="z2052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</w:t>
      </w:r>
    </w:p>
    <w:bookmarkEnd w:id="980"/>
    <w:bookmarkStart w:name="z2053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</w:t>
      </w:r>
    </w:p>
    <w:bookmarkEnd w:id="981"/>
    <w:bookmarkStart w:name="z2054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Контактный телефон</w:t>
      </w:r>
    </w:p>
    <w:bookmarkEnd w:id="982"/>
    <w:bookmarkStart w:name="z2055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</w:t>
      </w:r>
    </w:p>
    <w:bookmarkEnd w:id="983"/>
    <w:bookmarkStart w:name="z2056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</w:t>
      </w:r>
    </w:p>
    <w:bookmarkEnd w:id="984"/>
    <w:bookmarkStart w:name="z2057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Ответственный исследователь в Республике Казахстан</w:t>
      </w:r>
    </w:p>
    <w:bookmarkEnd w:id="985"/>
    <w:bookmarkStart w:name="z2058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Клиническая база, ответственный исследователь для одноцентрового исследования</w:t>
      </w:r>
    </w:p>
    <w:bookmarkEnd w:id="986"/>
    <w:bookmarkStart w:name="z2059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наличии) ответственного исследователя</w:t>
      </w:r>
    </w:p>
    <w:bookmarkEnd w:id="987"/>
    <w:bookmarkStart w:name="z2060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</w:t>
      </w:r>
    </w:p>
    <w:bookmarkEnd w:id="988"/>
    <w:bookmarkStart w:name="z2061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</w:t>
      </w:r>
    </w:p>
    <w:bookmarkEnd w:id="989"/>
    <w:bookmarkStart w:name="z2062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Контактный телефон</w:t>
      </w:r>
    </w:p>
    <w:bookmarkEnd w:id="990"/>
    <w:bookmarkStart w:name="z2063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</w:t>
      </w:r>
    </w:p>
    <w:bookmarkEnd w:id="991"/>
    <w:bookmarkStart w:name="z2064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</w:t>
      </w:r>
    </w:p>
    <w:bookmarkEnd w:id="992"/>
    <w:bookmarkStart w:name="z2065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исследователь в Республике Казахстан</w:t>
      </w:r>
    </w:p>
    <w:bookmarkEnd w:id="993"/>
    <w:bookmarkStart w:name="z2066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Клиническая база, или исследователь-координатор для мультицентрового исследования</w:t>
      </w:r>
    </w:p>
    <w:bookmarkEnd w:id="994"/>
    <w:bookmarkStart w:name="z2067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наличии) исследователя-координатора</w:t>
      </w:r>
    </w:p>
    <w:bookmarkEnd w:id="995"/>
    <w:bookmarkStart w:name="z2068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</w:t>
      </w:r>
    </w:p>
    <w:bookmarkEnd w:id="996"/>
    <w:bookmarkStart w:name="z2069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</w:t>
      </w:r>
    </w:p>
    <w:bookmarkEnd w:id="997"/>
    <w:bookmarkStart w:name="z2070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Контактный телефон</w:t>
      </w:r>
    </w:p>
    <w:bookmarkEnd w:id="998"/>
    <w:bookmarkStart w:name="z2071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</w:t>
      </w:r>
    </w:p>
    <w:bookmarkEnd w:id="999"/>
    <w:bookmarkStart w:name="z2072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</w:t>
      </w:r>
    </w:p>
    <w:bookmarkEnd w:id="1000"/>
    <w:bookmarkStart w:name="z2073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Исследовательские центры за пределами Республики Казахстан</w:t>
      </w:r>
    </w:p>
    <w:bookmarkEnd w:id="1001"/>
    <w:bookmarkStart w:name="z2074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странах, где это исследование проводилось/или будет зарегистрировано уполномоченным органом, включенные для обсуждения</w:t>
      </w:r>
    </w:p>
    <w:bookmarkEnd w:id="10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5"/>
        <w:gridCol w:w="6655"/>
      </w:tblGrid>
      <w:tr>
        <w:trPr>
          <w:trHeight w:val="30" w:hRule="atLeast"/>
        </w:trPr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5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Страны, где получено разрешение</w:t>
            </w:r>
          </w:p>
          <w:bookmarkEnd w:id="1003"/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Страны, где разрешение на рассмотрении</w:t>
            </w:r>
          </w:p>
        </w:tc>
      </w:tr>
      <w:tr>
        <w:trPr>
          <w:trHeight w:val="30" w:hRule="atLeast"/>
        </w:trPr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84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Есть возражения, или дополнительные комментарии, к исследованию, которые были подняты уполномоченными органами других стран</w:t>
      </w:r>
    </w:p>
    <w:bookmarkEnd w:id="1004"/>
    <w:bookmarkStart w:name="z2085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 Нет</w:t>
      </w:r>
    </w:p>
    <w:bookmarkEnd w:id="1005"/>
    <w:bookmarkStart w:name="z2086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да, пожалуйста, укажите, где и причины</w:t>
      </w:r>
    </w:p>
    <w:bookmarkEnd w:id="1006"/>
    <w:bookmarkStart w:name="z2087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ссылок необходимой информации предусмотренных в поданной документации</w:t>
      </w:r>
    </w:p>
    <w:bookmarkEnd w:id="10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42"/>
        <w:gridCol w:w="9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8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Исследуемое медицинское изделие</w:t>
            </w:r>
          </w:p>
          <w:bookmarkEnd w:id="1008"/>
        </w:tc>
      </w:tr>
      <w:tr>
        <w:trPr>
          <w:trHeight w:val="30" w:hRule="atLeast"/>
        </w:trPr>
        <w:tc>
          <w:tcPr>
            <w:tcW w:w="1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0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назначение медицинского изделия, в том числе показаний и противопоказаний</w:t>
            </w:r>
          </w:p>
          <w:bookmarkEnd w:id="1009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Стр.</w:t>
            </w:r>
          </w:p>
        </w:tc>
      </w:tr>
      <w:tr>
        <w:trPr>
          <w:trHeight w:val="30" w:hRule="atLeast"/>
        </w:trPr>
        <w:tc>
          <w:tcPr>
            <w:tcW w:w="1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3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медицинского изделия, механизм действия, составные части и материалы, также идентификация каких-либо функции конструкции, которые отличаются от ранее утвержденных при государственной регистрации продукции</w:t>
            </w:r>
          </w:p>
          <w:bookmarkEnd w:id="1010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Стр.</w:t>
            </w:r>
          </w:p>
        </w:tc>
      </w:tr>
      <w:tr>
        <w:trPr>
          <w:trHeight w:val="30" w:hRule="atLeast"/>
        </w:trPr>
        <w:tc>
          <w:tcPr>
            <w:tcW w:w="1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6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анализа рисков и оценки рисков, в том числе потенциальных рисков и ожидаемых серьезных побочных реакциях медицинского изделия.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о выявленных в ходе клинического исследования побочных реакциях</w:t>
            </w:r>
          </w:p>
          <w:bookmarkEnd w:id="1011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Стр.</w:t>
            </w:r>
          </w:p>
        </w:tc>
      </w:tr>
      <w:tr>
        <w:trPr>
          <w:trHeight w:val="30" w:hRule="atLeast"/>
        </w:trPr>
        <w:tc>
          <w:tcPr>
            <w:tcW w:w="1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0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изложение испытаний медицинского изделия и любых аналогичных медицинских изделий произведенных компанией, включая период длительного времени на рынке и обзор безопасности и производительности и рассмотрения претензии</w:t>
            </w:r>
          </w:p>
          <w:bookmarkEnd w:id="1012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Стр.</w:t>
            </w:r>
          </w:p>
        </w:tc>
      </w:tr>
      <w:tr>
        <w:trPr>
          <w:trHeight w:val="30" w:hRule="atLeast"/>
        </w:trPr>
        <w:tc>
          <w:tcPr>
            <w:tcW w:w="1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3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Резюме результатов предшествующих доклинических исследований.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Были все соответствующие доклинические испытания завершены: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 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 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Предоставить обоснование, почему расследование может быть начато.</w:t>
            </w:r>
          </w:p>
          <w:bookmarkEnd w:id="1013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Стр.</w:t>
            </w:r>
          </w:p>
        </w:tc>
      </w:tr>
      <w:tr>
        <w:trPr>
          <w:trHeight w:val="30" w:hRule="atLeast"/>
        </w:trPr>
        <w:tc>
          <w:tcPr>
            <w:tcW w:w="1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0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Резюме литературы и результаты научно обоснованной методологии предполагаемого использования медицинского изделия</w:t>
            </w:r>
          </w:p>
          <w:bookmarkEnd w:id="1014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Стр.</w:t>
            </w:r>
          </w:p>
        </w:tc>
      </w:tr>
      <w:tr>
        <w:trPr>
          <w:trHeight w:val="30" w:hRule="atLeast"/>
        </w:trPr>
        <w:tc>
          <w:tcPr>
            <w:tcW w:w="1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3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Резюме соответствующих стандартов, применяемых в полном объеме или в частности, и в какой степени стандарты были применены</w:t>
            </w:r>
          </w:p>
          <w:bookmarkEnd w:id="1015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Стр.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6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 клинического исследования</w:t>
            </w:r>
          </w:p>
          <w:bookmarkEnd w:id="1016"/>
        </w:tc>
      </w:tr>
      <w:tr>
        <w:trPr>
          <w:trHeight w:val="30" w:hRule="atLeast"/>
        </w:trPr>
        <w:tc>
          <w:tcPr>
            <w:tcW w:w="1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8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Цель, конечные точки и конкретные гипотезы, которые будут приняты или отклонены, а также прошел/ не прошел критерии, которые применяют к результатам расследования</w:t>
            </w:r>
          </w:p>
          <w:bookmarkEnd w:id="1017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Стр.</w:t>
            </w:r>
          </w:p>
        </w:tc>
      </w:tr>
      <w:tr>
        <w:trPr>
          <w:trHeight w:val="30" w:hRule="atLeast"/>
        </w:trPr>
        <w:tc>
          <w:tcPr>
            <w:tcW w:w="1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1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Подтверждение для статистического обработки, в том числе выбора размера выборки, ожидаемых темпы отсева, уровня значимости, который будет использоваться, мощность исследования, а также клиническое значение. Методы и сроки оценки, регистрации и статистической обработки показателей безопасности</w:t>
            </w:r>
          </w:p>
          <w:bookmarkEnd w:id="1018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Стр.</w:t>
            </w:r>
          </w:p>
        </w:tc>
      </w:tr>
      <w:tr>
        <w:trPr>
          <w:trHeight w:val="30" w:hRule="atLeast"/>
        </w:trPr>
        <w:tc>
          <w:tcPr>
            <w:tcW w:w="1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4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наблюдения конкретного субъекта исследования, в рамках исследования, включая процедуры наблюдения для субъектов, которые прекратили исследование</w:t>
            </w:r>
          </w:p>
          <w:bookmarkEnd w:id="1019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Стр.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7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качества и обеспечение качества</w:t>
            </w:r>
          </w:p>
          <w:bookmarkEnd w:id="1020"/>
        </w:tc>
      </w:tr>
      <w:tr>
        <w:trPr>
          <w:trHeight w:val="30" w:hRule="atLeast"/>
        </w:trPr>
        <w:tc>
          <w:tcPr>
            <w:tcW w:w="1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9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управления и сообщения о побочных реакциях, а также последующей деятельности, необходимой для каждого субъекта исследования в случае неблагоприятных событий.</w:t>
            </w:r>
          </w:p>
          <w:bookmarkEnd w:id="1021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Стр.</w:t>
            </w:r>
          </w:p>
        </w:tc>
      </w:tr>
      <w:tr>
        <w:trPr>
          <w:trHeight w:val="30" w:hRule="atLeast"/>
        </w:trPr>
        <w:tc>
          <w:tcPr>
            <w:tcW w:w="1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2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плана мониторинга, в том числе частоты мониторинга и степени проверки исходных данных.</w:t>
            </w:r>
          </w:p>
          <w:bookmarkEnd w:id="1022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Стр.</w:t>
            </w:r>
          </w:p>
        </w:tc>
      </w:tr>
    </w:tbl>
    <w:bookmarkStart w:name="z2135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Заявка содержит информацию в отношении всех объектов, аккредитованных на проведение клинического исследования медицинского изделия, как описано в руководящем документе "Нормативные требования", доступные на сайте www.medicaldevices.dk /clinicalinvestigation. Если ограниченное число в отношении всех объектов в распоряжении считать значения для конкретного клинического исследования, сопроводительное письмо содержит список в отношении всех объектов, а также обоснованности таких упущений.</w:t>
      </w:r>
    </w:p>
    <w:bookmarkEnd w:id="1023"/>
    <w:bookmarkStart w:name="z2136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Подпись Заявителя (Спонсора) Я, нижеподписавшийся, данным подтверждаю (подтверждаю от лица спонсора), что:</w:t>
      </w:r>
    </w:p>
    <w:bookmarkEnd w:id="1024"/>
    <w:bookmarkStart w:name="z2137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Гарантирую:</w:t>
      </w:r>
    </w:p>
    <w:bookmarkEnd w:id="1025"/>
    <w:bookmarkStart w:name="z2138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достоверность и полноту информации, содержащейся в предоставленных материалах на проведение клинических исследований;</w:t>
      </w:r>
    </w:p>
    <w:bookmarkEnd w:id="1026"/>
    <w:bookmarkStart w:name="z2139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данное медицинское изделие удовлетворяет применимым требованиям безопасности и эффективности, за исключением свойств и характеристик безопасности и эффективности, которые исследуются в ходе клинических исследований;</w:t>
      </w:r>
    </w:p>
    <w:bookmarkEnd w:id="1027"/>
    <w:bookmarkStart w:name="z2140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Обязуюсь:</w:t>
      </w:r>
    </w:p>
    <w:bookmarkEnd w:id="1028"/>
    <w:bookmarkStart w:name="z2141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исследования в соответствии с протоколом клинического исследования, стандартными операционными процедурами, а также требованиями законодательства Республики Казахстан;</w:t>
      </w:r>
    </w:p>
    <w:bookmarkEnd w:id="1029"/>
    <w:bookmarkStart w:name="z2142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информировать о возможных рисках и ожидаемых побочных реакциях, базирующихся на существующем опыте применения.</w:t>
      </w:r>
    </w:p>
    <w:bookmarkEnd w:id="1030"/>
    <w:bookmarkStart w:name="z2143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</w:t>
      </w:r>
    </w:p>
    <w:bookmarkEnd w:id="1031"/>
    <w:bookmarkStart w:name="z2144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Подпись:</w:t>
      </w:r>
    </w:p>
    <w:bookmarkEnd w:id="1032"/>
    <w:bookmarkStart w:name="z2145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 И. О. печатными буквами:</w:t>
      </w:r>
    </w:p>
    <w:bookmarkEnd w:id="10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доклинических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(неклинических) 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клинических 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клинико-лабораторных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для диагностики in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vitro, а также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доклиническим и клиническим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базам 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клинического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и (или) испытания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фармакологических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48" w:id="10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Технический файл на медицинское изделие (кроме медицинского изделия для диагностики in vitro)</w:t>
      </w:r>
    </w:p>
    <w:bookmarkEnd w:id="1034"/>
    <w:bookmarkStart w:name="z2149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I. Общее описание медицинского изделия</w:t>
      </w:r>
    </w:p>
    <w:bookmarkEnd w:id="1035"/>
    <w:bookmarkStart w:name="z2150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Технический файл содержит следующую информацию с описанием медицинского изделия:</w:t>
      </w:r>
    </w:p>
    <w:bookmarkEnd w:id="1036"/>
    <w:bookmarkStart w:name="z2151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а) наименование медицинского изделия;</w:t>
      </w:r>
    </w:p>
    <w:bookmarkEnd w:id="1037"/>
    <w:bookmarkStart w:name="z2152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б) общее описание и назначение медицинского изделия;</w:t>
      </w:r>
    </w:p>
    <w:bookmarkEnd w:id="1038"/>
    <w:bookmarkStart w:name="z2153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в) информация, позволяющая идентифицировать медицинское изделие, в том числе его модификацию;</w:t>
      </w:r>
    </w:p>
    <w:bookmarkEnd w:id="1039"/>
    <w:bookmarkStart w:name="z2154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г) вид медицинского изделия в соответствии с номенклатурой медицинских изделий;</w:t>
      </w:r>
    </w:p>
    <w:bookmarkEnd w:id="1040"/>
    <w:bookmarkStart w:name="z2155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д) предназначенные пользователи;</w:t>
      </w:r>
    </w:p>
    <w:bookmarkEnd w:id="1041"/>
    <w:bookmarkStart w:name="z2156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е) принципы действия медицинского изделия;</w:t>
      </w:r>
    </w:p>
    <w:bookmarkEnd w:id="1042"/>
    <w:bookmarkStart w:name="z2157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ж) класс потенциального риска применения и применимые классификационные правила в соответствии с правилами классификации изделия медицинского изделия в зависимости от потенциального риска применения;</w:t>
      </w:r>
    </w:p>
    <w:bookmarkEnd w:id="1043"/>
    <w:bookmarkStart w:name="z2158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з) объяснение свойств и характеристик медицинского изделия;</w:t>
      </w:r>
    </w:p>
    <w:bookmarkEnd w:id="1044"/>
    <w:bookmarkStart w:name="z2159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и) описание и (или) перечень возможных модификаций рассматриваемого медицинского изделия;</w:t>
      </w:r>
    </w:p>
    <w:bookmarkEnd w:id="1045"/>
    <w:bookmarkStart w:name="z2160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к) общее описание основных функциональных элементов (диаграммы, фотографии и рисунки, демонстрирующие основные части (компоненты) медицинского изделия, включающие в себя поясняющие надписи к диаграммам, фотографиям и рисункам);</w:t>
      </w:r>
    </w:p>
    <w:bookmarkEnd w:id="1046"/>
    <w:bookmarkStart w:name="z2161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л) описание материалов, вступающих в непосредственный или опосредованный контакт с телом человека.</w:t>
      </w:r>
    </w:p>
    <w:bookmarkEnd w:id="1047"/>
    <w:bookmarkStart w:name="z2162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II. Описание медицинского изделия</w:t>
      </w:r>
    </w:p>
    <w:bookmarkEnd w:id="1048"/>
    <w:bookmarkStart w:name="z2163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Технический файл содержит перечень основных характеристик, размеров и указаний по эксплуатации медицинского изделия, его исполнений и принадлежностей, которые имеются в технической документации медицинского изделия и других материалах, доступных конечному пользователю, а также перечень применяемых производителем стандартов.</w:t>
      </w:r>
    </w:p>
    <w:bookmarkEnd w:id="1049"/>
    <w:bookmarkStart w:name="z2164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III. Ссылка на подобные и предыдущие модификации медицинского изделия</w:t>
      </w:r>
    </w:p>
    <w:bookmarkEnd w:id="1050"/>
    <w:bookmarkStart w:name="z2165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В случае использования информации о подобных или предыдущих модификациях медицинского изделия для доказательства соответствия общим требованиям безопасности и эффективности медицинских изделий, требованиям к их маркировке и эксплуатационной документации на них, (далее – общие требования), технический файл содержит краткое описание:</w:t>
      </w:r>
    </w:p>
    <w:bookmarkEnd w:id="1051"/>
    <w:bookmarkStart w:name="z2166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а) предыдущих модификаций рассматриваемого медицинского изделия (при наличии);</w:t>
      </w:r>
    </w:p>
    <w:bookmarkEnd w:id="1052"/>
    <w:bookmarkStart w:name="z2167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б) подобных модификаций медицинского изделия, находящихся в обращении на международных рынках.</w:t>
      </w:r>
    </w:p>
    <w:bookmarkEnd w:id="1053"/>
    <w:bookmarkStart w:name="z2168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IV. Сопроводительная информация</w:t>
      </w:r>
    </w:p>
    <w:bookmarkEnd w:id="1054"/>
    <w:bookmarkStart w:name="z2169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Технический файл содержит:</w:t>
      </w:r>
    </w:p>
    <w:bookmarkEnd w:id="1055"/>
    <w:bookmarkStart w:name="z2170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а) данные о маркировке медицинского изделия и его упаковки (проекты маркировки);</w:t>
      </w:r>
    </w:p>
    <w:bookmarkEnd w:id="1056"/>
    <w:bookmarkStart w:name="z2171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б) инструкцию по применению (эксплуатационную документацию) медицинского изделия.</w:t>
      </w:r>
    </w:p>
    <w:bookmarkEnd w:id="1057"/>
    <w:bookmarkStart w:name="z2172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V. Проектирование и разработка медицинского изделия.</w:t>
      </w:r>
    </w:p>
    <w:bookmarkEnd w:id="1058"/>
    <w:bookmarkStart w:name="z2173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Технический файл содержит информацию, позволяющую получить общее представление об основных стадиях проектирования рассматриваемого медицинского изделия. Данная информация может быть представлена в виде блок-схемы процессов.</w:t>
      </w:r>
    </w:p>
    <w:bookmarkEnd w:id="1059"/>
    <w:bookmarkStart w:name="z2174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VI. Производственные процессы</w:t>
      </w:r>
    </w:p>
    <w:bookmarkEnd w:id="1060"/>
    <w:bookmarkStart w:name="z2175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Технический файл содержит информацию, позволяющую получить общее представление о производственных процессах. Данная информация может быть представлена в виде блок-схемы процессов, дающей общее представление о производстве, сборке, заключительных испытаниях медицинского изделия и окончательной упаковке готового медицинского изделия.</w:t>
      </w:r>
    </w:p>
    <w:bookmarkEnd w:id="1061"/>
    <w:bookmarkStart w:name="z2176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VII. Производственные площадки</w:t>
      </w:r>
    </w:p>
    <w:bookmarkEnd w:id="1062"/>
    <w:bookmarkStart w:name="z2177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В техническом файле идентифицируются производственные площадки, на которых осуществляется производственная деятельность по рассматриваемому медицинского изделия. Если для данных площадок имеются сертификаты системы менеджмента качества или равноценные документы, то их копии прилагаются к техническому файлу.</w:t>
      </w:r>
    </w:p>
    <w:bookmarkEnd w:id="1063"/>
    <w:bookmarkStart w:name="z2178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VIII. Сведения о соответствии общим требованиям</w:t>
      </w:r>
    </w:p>
    <w:bookmarkEnd w:id="1064"/>
    <w:bookmarkStart w:name="z2179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Технический файл включает в себя сведения о соответствии общим требованиям.</w:t>
      </w:r>
    </w:p>
    <w:bookmarkEnd w:id="1065"/>
    <w:bookmarkStart w:name="z2180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IX. Результаты анализа и управления риском</w:t>
      </w:r>
    </w:p>
    <w:bookmarkEnd w:id="1066"/>
    <w:bookmarkStart w:name="z2181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Технический файл содержит краткий перечень рисков, идентифицированных в процессе анализа риска, и описание способов управления данными рисками в целях снижения их до допустимого уровня.</w:t>
      </w:r>
    </w:p>
    <w:bookmarkEnd w:id="1067"/>
    <w:bookmarkStart w:name="z2182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X. Деятельность по верификации и валидации</w:t>
      </w:r>
    </w:p>
    <w:bookmarkEnd w:id="1068"/>
    <w:bookmarkStart w:name="z2183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Технический файл содержит следующие сведения и документы по верификации и валидации, которые использовались для доказательства соответствия медицинского изделия общим требованиям (в том числе по применимости общих требований):</w:t>
      </w:r>
    </w:p>
    <w:bookmarkEnd w:id="1069"/>
    <w:bookmarkStart w:name="z2184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а) результаты испытаний в испытательных лабораториях (центрах);</w:t>
      </w:r>
    </w:p>
    <w:bookmarkEnd w:id="1070"/>
    <w:bookmarkStart w:name="z2185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б) результаты лабораторных и (или) заводских испытаний, в том числе результаты испытаний в условиях, имитирующих эксплуатационные;</w:t>
      </w:r>
    </w:p>
    <w:bookmarkEnd w:id="1071"/>
    <w:bookmarkStart w:name="z2186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в) результаты лабораторных испытаний на животных для подтверждения правильности концепции готового медицинского изделия;</w:t>
      </w:r>
    </w:p>
    <w:bookmarkEnd w:id="1072"/>
    <w:bookmarkStart w:name="z2187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г) декларации соответствия стандартам из перечня стандартов, в результате применения которых на добровольной основе полностью или частично обеспечивается соблюдение соответствия медицинского изделия общим требованиям;</w:t>
      </w:r>
    </w:p>
    <w:bookmarkEnd w:id="1073"/>
    <w:bookmarkStart w:name="z2188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д) декларации соответствия стандартам, которые не включены в указанный в подпункте "г" настоящего пункта перечень, с обоснованием их применения;</w:t>
      </w:r>
    </w:p>
    <w:bookmarkEnd w:id="1074"/>
    <w:bookmarkStart w:name="z2189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е) обзор опубликованных литературных источников касательно рассматриваемого медицинского изделия или подобных изделий.</w:t>
      </w:r>
    </w:p>
    <w:bookmarkEnd w:id="1075"/>
    <w:bookmarkStart w:name="z2190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11. Технический файл содержит:</w:t>
      </w:r>
    </w:p>
    <w:bookmarkEnd w:id="1076"/>
    <w:bookmarkStart w:name="z2191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а) сведения о биологической совместимости;</w:t>
      </w:r>
    </w:p>
    <w:bookmarkEnd w:id="1077"/>
    <w:bookmarkStart w:name="z2192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б) сведения о лекарственных средствах, входящих в состав рассматриваемого медицинского изделия;</w:t>
      </w:r>
    </w:p>
    <w:bookmarkEnd w:id="1078"/>
    <w:bookmarkStart w:name="z2193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в) сведения о биологической безопасности медицинского изделия, включающих в себя клетки, ткани или их производные, взятые у человека или животных;</w:t>
      </w:r>
    </w:p>
    <w:bookmarkEnd w:id="1079"/>
    <w:bookmarkStart w:name="z2194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г) сведения о методах стерилизации;</w:t>
      </w:r>
    </w:p>
    <w:bookmarkEnd w:id="1080"/>
    <w:bookmarkStart w:name="z2195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д) сведения о верификации и валидации программного обеспечения при проектировании медицинского изделия;</w:t>
      </w:r>
    </w:p>
    <w:bookmarkEnd w:id="1081"/>
    <w:bookmarkStart w:name="z2196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е) отчет об обосновании клинической эффективности и безопасности медицинского изделия.</w:t>
      </w:r>
    </w:p>
    <w:bookmarkEnd w:id="1082"/>
    <w:bookmarkStart w:name="z2197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12. Изложение результатов проведенных клинических испытаний (исследований), кроме выводов, включают в себя протоколы испытаний (исследований) в полном объеме.</w:t>
      </w:r>
    </w:p>
    <w:bookmarkEnd w:id="1083"/>
    <w:bookmarkStart w:name="z2198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13. Технический файл содержит перечень всех материалов, находящихся в непосредственном или опосредованном контакте с организмом пациента, если для того, чтобы охарактеризовать физические, химические, токсикологические и биологические характеристики материала, необходимо в соответствии с результатами анализа рисков провести испытания биологической совместимости.</w:t>
      </w:r>
    </w:p>
    <w:bookmarkEnd w:id="1084"/>
    <w:bookmarkStart w:name="z2199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технический файл следует включить подробную информацию о проведенных испытаниях, примененных стандартах, протоколах испытаний, анализ полученных данных и краткое изложение результатов испытаний.</w:t>
      </w:r>
    </w:p>
    <w:bookmarkEnd w:id="1085"/>
    <w:bookmarkStart w:name="z2200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14. Если медицинское изделие включает в себя лекарственные средства, то технический файл содержит подробную информацию о применяемых лекарственных средствах, их производителе (производителях), причине включения в медицинское изделие, безопасности применения и механизме действия в составе изделия при предусмотренном применении, документ, подтверждающий регистрацию лекарственного средства в стране производителя лекарственного средства.</w:t>
      </w:r>
    </w:p>
    <w:bookmarkEnd w:id="1086"/>
    <w:bookmarkStart w:name="z2201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15. Технический файл содержит перечень всех материалов животного или человеческого происхождения, использованных в медицинское изделие. Технический файл содержит подробную информацию о материалах, относящуюся к выбору источников (доноров), взятию проб, обработке, хранению, исследованию и обращению с тканями, клетками и веществами животного или человеческого происхождения.</w:t>
      </w:r>
    </w:p>
    <w:bookmarkEnd w:id="1087"/>
    <w:bookmarkStart w:name="z2202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технический файл следует также включать результаты валидации процесса, подтверждающие наличие производственных процедур, минимизирующих биологические риски, в частности в отношении вирусов и других возбудителей болезней.</w:t>
      </w:r>
    </w:p>
    <w:bookmarkEnd w:id="1088"/>
    <w:bookmarkStart w:name="z2203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Также следует включать описание системы хранения записей, позволяющей осуществлять прослеживаемость от источников материалов до готового медицинского изделия.</w:t>
      </w:r>
    </w:p>
    <w:bookmarkEnd w:id="1089"/>
    <w:bookmarkStart w:name="z2204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16. В случае если медицинское изделие поставляется в стерильном виде, технический файл содержит сведения о валидации процесса стерилизации (включая испытания на биологическую нагрузку, наличие пирогенных веществ, наличие остаточного количества стерилизующего вещества) и о валидации процесса упаковывания. Информация о валидации включает в себя примененный метод, достигнутый уровень обеспечения стерильности, примененные стандарты, протокол стерилизации, разработанный в соответствии с стандартами, и краткое изложение полученных результатов.</w:t>
      </w:r>
    </w:p>
    <w:bookmarkEnd w:id="1090"/>
    <w:bookmarkStart w:name="z2205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17. Технический файл содержит сведения о процессе проектирования и разработки программного обеспечения и валидации программного обеспечения, используемого в готовом медицинском изделии. Указанная информация включает в себя краткое изложение результатов деятельности по верификации, валидации и результатов испытаний, выполненных в организации-производителе, а также сведения о всех имеющихся конфигурациях аппаратных средств и операционных системах, идентифицированных в сопроводительной документации.</w:t>
      </w:r>
    </w:p>
    <w:bookmarkEnd w:id="1091"/>
    <w:bookmarkStart w:name="z2206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18. Технический файл содержит информацию о проведенных исследованиях на животных для подтверждения соответствия общим требованиям (при наличии). В техническом файле описываются цели указанных исследований, методология, результаты, анализ и заключения.</w:t>
      </w:r>
    </w:p>
    <w:bookmarkEnd w:id="10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доклинических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(неклинических) 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клинических 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клинико-лабораторных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для диагностики in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vitro, а также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доклиническим и клиническим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базам 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клинического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и (или) испытания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фармакологических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09" w:id="10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Заключение экспертной организации</w:t>
      </w:r>
    </w:p>
    <w:bookmarkEnd w:id="1093"/>
    <w:bookmarkStart w:name="z2210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Полное название клинического исследования лекарственного средства:</w:t>
      </w:r>
    </w:p>
    <w:bookmarkEnd w:id="10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5"/>
        <w:gridCol w:w="8655"/>
      </w:tblGrid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1"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095"/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2"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Спонсор (наименование организации, адрес)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 (наименование организации, 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исследователь (если применимо):</w:t>
            </w:r>
          </w:p>
          <w:bookmarkEnd w:id="1096"/>
        </w:tc>
      </w:tr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6"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097"/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7"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наименование исследуемого лекарственного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(МНН или название действующего вещества)</w:t>
            </w:r>
          </w:p>
          <w:bookmarkEnd w:id="1098"/>
        </w:tc>
      </w:tr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0"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099"/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Лекарственная форма, доза, концентрация</w:t>
            </w:r>
          </w:p>
        </w:tc>
      </w:tr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3"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100"/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название протокола клинического исследования лекарственного препарата:</w:t>
            </w:r>
          </w:p>
        </w:tc>
      </w:tr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6"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101"/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код протокола клинического исследования, версия (номер) и дата</w:t>
            </w:r>
          </w:p>
        </w:tc>
      </w:tr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9"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102"/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клинического исследования</w:t>
            </w:r>
          </w:p>
        </w:tc>
      </w:tr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2"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103"/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проведения клинического исследования</w:t>
            </w:r>
          </w:p>
        </w:tc>
      </w:tr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5"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1104"/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субъектов исследования</w:t>
            </w:r>
          </w:p>
        </w:tc>
      </w:tr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8"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1105"/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Производитель, страна-производитель</w:t>
            </w:r>
          </w:p>
        </w:tc>
      </w:tr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1"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1106"/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медицинских организаций для проведения клинических иследований</w:t>
            </w:r>
          </w:p>
        </w:tc>
      </w:tr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4"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1107"/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Заключение </w:t>
            </w:r>
          </w:p>
        </w:tc>
      </w:tr>
    </w:tbl>
    <w:bookmarkStart w:name="z2247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заключению: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перечень вспомогательных медицинских изделий, вспомогательных лекарственных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препаратов необходимых для проведения клинического исследования на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страницах.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Уполномоченные лица, определенные экспертной организацией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__________</w:t>
      </w:r>
    </w:p>
    <w:bookmarkEnd w:id="1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доклинических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(неклинических) 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клинических 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клинико-лабораторных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для диагностики in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vitro, а также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доклиническим и клиническим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базам 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клинического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и (или) испытания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фармакологических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50" w:id="1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Заключение экспертной организации</w:t>
      </w:r>
    </w:p>
    <w:bookmarkEnd w:id="1109"/>
    <w:bookmarkStart w:name="z2251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название клинического исследования медицинского изделия:</w:t>
      </w:r>
    </w:p>
    <w:bookmarkEnd w:id="1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5"/>
        <w:gridCol w:w="8655"/>
      </w:tblGrid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2"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111"/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3"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Спонсор (наименование организации, адрес)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 (наименование организации, 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исследователь (наименование организации, адрес)</w:t>
            </w:r>
          </w:p>
          <w:bookmarkEnd w:id="1112"/>
        </w:tc>
      </w:tr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7"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113"/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исследуемого медицинского изделия </w:t>
            </w:r>
          </w:p>
        </w:tc>
      </w:tr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0"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114"/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Комплектующие (при наличии)</w:t>
            </w:r>
          </w:p>
        </w:tc>
      </w:tr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3"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115"/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Название протокола клинического исследования </w:t>
            </w:r>
          </w:p>
        </w:tc>
      </w:tr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6"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116"/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код протокола клинического исследования, версия (номер) и дата</w:t>
            </w:r>
          </w:p>
        </w:tc>
      </w:tr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9"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117"/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клинического исследования</w:t>
            </w:r>
          </w:p>
        </w:tc>
      </w:tr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2"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118"/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проведения клинического исследования</w:t>
            </w:r>
          </w:p>
        </w:tc>
      </w:tr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5"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1119"/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субъектов исследования</w:t>
            </w:r>
          </w:p>
        </w:tc>
      </w:tr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8"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1120"/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Производитель, страна-производитель</w:t>
            </w:r>
          </w:p>
        </w:tc>
      </w:tr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1"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1121"/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медицинских организаций для проведения клинических иследований</w:t>
            </w:r>
          </w:p>
        </w:tc>
      </w:tr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4"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1122"/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Заключение </w:t>
            </w:r>
          </w:p>
        </w:tc>
      </w:tr>
    </w:tbl>
    <w:bookmarkStart w:name="z2287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заключению: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Перечень вспомогательных медицинских изделий, вспомогательных лекарственных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препаратов необходимых для проведения клинического исследования на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страницах.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Уполномоченные лица, определенные экспертной организацией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End w:id="11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доклинических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(неклинических) 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клинических 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клинико-лабораторных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для диагностики in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vitro, а также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доклиническим и клиническим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базам 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клинического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и (или) испытания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фармакологических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изделий"</w:t>
            </w:r>
          </w:p>
        </w:tc>
      </w:tr>
    </w:tbl>
    <w:bookmarkStart w:name="z2289" w:id="1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получение заключения экспертной организации (одобрения Центральной или Локальной комиссии) о возможности внесения существенных поправок и информирования о несущественных поправках в материалы интервенционных клинических исследований лекарственных средств, медицинских изделий</w:t>
      </w:r>
    </w:p>
    <w:bookmarkEnd w:id="1124"/>
    <w:bookmarkStart w:name="z2290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Эта форма является общей для получения заключения экспертной организации относительно данных поправок и их одобрения комиссией по вопросам биоэтики</w:t>
      </w:r>
    </w:p>
    <w:bookmarkEnd w:id="1125"/>
    <w:bookmarkStart w:name="z2291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26"/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92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Заполняется заявителем:</w:t>
      </w:r>
    </w:p>
    <w:bookmarkEnd w:id="1127"/>
    <w:bookmarkStart w:name="z2293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28"/>
    <w:p>
      <w:pPr>
        <w:spacing w:after="0"/>
        <w:ind w:left="0"/>
        <w:jc w:val="both"/>
      </w:pPr>
      <w:r>
        <w:drawing>
          <wp:inline distT="0" distB="0" distL="0" distR="0">
            <wp:extent cx="7810500" cy="264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94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А1. Идентификация клинического исследования</w:t>
      </w:r>
    </w:p>
    <w:bookmarkEnd w:id="1129"/>
    <w:bookmarkStart w:name="z2295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(если существенная поправка касается более одного протокола клинического исследования для исследуемого лекарственного средства, спонсор может сделать обобщенное сообщение Экспертной организации при условии, что в сопроводительном письме и заявлении указан перечень всех протоколов клинических исследований, которых касается поправка)</w:t>
      </w:r>
    </w:p>
    <w:bookmarkEnd w:id="1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6"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название клинического исследования:</w:t>
            </w:r>
          </w:p>
          <w:bookmarkEnd w:id="1131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0"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код протокола и дата (любая поправка к протоколу имеет номер и дату):</w:t>
            </w:r>
          </w:p>
          <w:bookmarkEnd w:id="1132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4"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в международных базах клинических исследований:</w:t>
            </w:r>
          </w:p>
          <w:bookmarkEnd w:id="1133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08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A2. Идентификация поправки</w:t>
      </w:r>
    </w:p>
    <w:bookmarkEnd w:id="1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9"/>
        <w:gridCol w:w="1282"/>
        <w:gridCol w:w="6739"/>
      </w:tblGrid>
      <w:tr>
        <w:trPr>
          <w:trHeight w:val="30" w:hRule="atLeast"/>
        </w:trPr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9"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Поправки к протоколу</w:t>
            </w:r>
          </w:p>
          <w:bookmarkEnd w:id="1135"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отмечен данный пункт, то указать идентификационный номер поправки, присвоенный спонсором, и дату:</w:t>
            </w:r>
          </w:p>
        </w:tc>
      </w:tr>
      <w:tr>
        <w:trPr>
          <w:trHeight w:val="30" w:hRule="atLeast"/>
        </w:trPr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3"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Поправки в начальную заявку на получение заключения (одобрения)</w:t>
            </w:r>
          </w:p>
          <w:bookmarkEnd w:id="1136"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отмечен данный пункт, то указать идентификационный номер поправки, присвоенный спонсором, и дату:</w:t>
            </w:r>
          </w:p>
        </w:tc>
      </w:tr>
    </w:tbl>
    <w:bookmarkStart w:name="z2317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 Идентификация спонсора, который подает данную заявку</w:t>
      </w:r>
    </w:p>
    <w:bookmarkEnd w:id="1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8"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B1. Спонсор</w:t>
            </w:r>
          </w:p>
          <w:bookmarkEnd w:id="1138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0"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лица (фамилия представителя) спонсора:</w:t>
            </w:r>
          </w:p>
          <w:bookmarkEnd w:id="1139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2"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наличии) контактного лица:</w:t>
            </w:r>
          </w:p>
          <w:bookmarkEnd w:id="1140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4"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Адрес: </w:t>
            </w:r>
          </w:p>
          <w:bookmarkEnd w:id="1141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6"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 (факс):</w:t>
            </w:r>
          </w:p>
          <w:bookmarkEnd w:id="1142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8"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почты:</w:t>
            </w:r>
          </w:p>
          <w:bookmarkEnd w:id="1143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0"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B2. Представитель спонсора в республике Казахстан с целью проведения данного клинического исследования (если это не сам спонсор)</w:t>
            </w:r>
          </w:p>
          <w:bookmarkEnd w:id="1144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2"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лица (фамилия представителя) спонсора:</w:t>
            </w:r>
          </w:p>
          <w:bookmarkEnd w:id="1145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4"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наличии) контактного лица:</w:t>
            </w:r>
          </w:p>
          <w:bookmarkEnd w:id="1146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6"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Адрес: </w:t>
            </w:r>
          </w:p>
          <w:bookmarkEnd w:id="1147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8"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 (факс):</w:t>
            </w:r>
          </w:p>
          <w:bookmarkEnd w:id="1148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0"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почты:</w:t>
            </w:r>
          </w:p>
          <w:bookmarkEnd w:id="1149"/>
        </w:tc>
      </w:tr>
    </w:tbl>
    <w:bookmarkStart w:name="z2342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Идентификация заявителя (отметить соответствующую клеточку)</w:t>
      </w:r>
    </w:p>
    <w:bookmarkEnd w:id="1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9"/>
        <w:gridCol w:w="517"/>
        <w:gridCol w:w="5846"/>
        <w:gridCol w:w="518"/>
      </w:tblGrid>
      <w:tr>
        <w:trPr>
          <w:trHeight w:val="30" w:hRule="atLeast"/>
        </w:trPr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3"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С1. Заявка в Экспертную организацию</w:t>
            </w:r>
          </w:p>
          <w:bookmarkEnd w:id="1151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С2. Заявка в комиссию по вопросам биоэтики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</w:t>
            </w:r>
          </w:p>
        </w:tc>
      </w:tr>
      <w:tr>
        <w:trPr>
          <w:trHeight w:val="30" w:hRule="atLeast"/>
        </w:trPr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8"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Спонсор</w:t>
            </w:r>
          </w:p>
          <w:bookmarkEnd w:id="1152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Спонсор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</w:t>
            </w:r>
          </w:p>
        </w:tc>
      </w:tr>
      <w:tr>
        <w:trPr>
          <w:trHeight w:val="30" w:hRule="atLeast"/>
        </w:trPr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3"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 спонсора</w:t>
            </w:r>
          </w:p>
          <w:bookmarkEnd w:id="1153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 спонсора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</w:t>
            </w:r>
          </w:p>
        </w:tc>
      </w:tr>
      <w:tr>
        <w:trPr>
          <w:trHeight w:val="30" w:hRule="atLeast"/>
        </w:trPr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8"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 или организация, уполномоченная спонсором для подачи данной заявки. В этом случае указать:</w:t>
            </w:r>
          </w:p>
          <w:bookmarkEnd w:id="1154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 или организация, уполномоченная спонсором для подачи данной заявки. В этом случае указать: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</w:t>
            </w:r>
          </w:p>
        </w:tc>
      </w:tr>
      <w:tr>
        <w:trPr>
          <w:trHeight w:val="30" w:hRule="atLeast"/>
        </w:trPr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3"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лица (Ф.И.О. физического лица):</w:t>
            </w:r>
          </w:p>
          <w:bookmarkEnd w:id="1155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 (Ф.И.О. (при наличии) физического лица):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8"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наличии) контактного лица:</w:t>
            </w:r>
          </w:p>
          <w:bookmarkEnd w:id="1156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наличии) контактного лица: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3"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Адрес:</w:t>
            </w:r>
          </w:p>
          <w:bookmarkEnd w:id="1157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8"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 (факс):</w:t>
            </w:r>
          </w:p>
          <w:bookmarkEnd w:id="1158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 (факс):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3"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почты:</w:t>
            </w:r>
          </w:p>
          <w:bookmarkEnd w:id="1159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почты: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88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D.Тип поправок (отметьте соответствующую клеточку)</w:t>
      </w:r>
    </w:p>
    <w:bookmarkEnd w:id="1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9"/>
        <w:gridCol w:w="675"/>
        <w:gridCol w:w="676"/>
      </w:tblGrid>
      <w:tr>
        <w:trPr>
          <w:trHeight w:val="3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9"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поправки относятся преимущественно к уже принятым срочным мерам по обеспечению безопасности</w:t>
            </w:r>
          </w:p>
          <w:bookmarkEnd w:id="1161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0"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</w:t>
            </w:r>
          </w:p>
          <w:bookmarkEnd w:id="1162"/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2"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☐</w:t>
            </w:r>
          </w:p>
          <w:bookmarkEnd w:id="1163"/>
        </w:tc>
      </w:tr>
      <w:tr>
        <w:trPr>
          <w:trHeight w:val="3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5"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и содержание поправок</w:t>
            </w:r>
          </w:p>
          <w:bookmarkEnd w:id="1164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9"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Поправки, влияющие на безопасность или физическое, или психическое благополучие субъекта исследования</w:t>
            </w:r>
          </w:p>
          <w:bookmarkEnd w:id="1165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3"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в интерпретации научной документации (значение исследования)</w:t>
            </w:r>
          </w:p>
          <w:bookmarkEnd w:id="1166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7"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в составе исследуемого(ых) лекарственного(ых) средства (в)</w:t>
            </w:r>
          </w:p>
          <w:bookmarkEnd w:id="1167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1"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в организации проведения или руководстве клинического исследования</w:t>
            </w:r>
          </w:p>
          <w:bookmarkEnd w:id="1168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5"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 или включение дополнительного места проведения клинического исследования в Республике Казахстан (ответственного(ых) исследователя (ей), исследователя-координатора)</w:t>
            </w:r>
          </w:p>
          <w:bookmarkEnd w:id="1169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9"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 спонсора, его представителя, заявителя</w:t>
            </w:r>
          </w:p>
          <w:bookmarkEnd w:id="1170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3"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в распределении основных обязанностей при проведении клинического исследования</w:t>
            </w:r>
          </w:p>
          <w:bookmarkEnd w:id="1171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7"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"да", уточнить:</w:t>
            </w:r>
          </w:p>
          <w:bookmarkEnd w:id="1172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1"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другое изменение</w:t>
            </w:r>
          </w:p>
          <w:bookmarkEnd w:id="1173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5"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"да", уточнить:</w:t>
            </w:r>
          </w:p>
          <w:bookmarkEnd w:id="1174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9"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другой случай</w:t>
            </w:r>
          </w:p>
          <w:bookmarkEnd w:id="1175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3"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"да", уточнить:</w:t>
            </w:r>
          </w:p>
          <w:bookmarkEnd w:id="1176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7"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поправки:</w:t>
            </w:r>
          </w:p>
          <w:bookmarkEnd w:id="1177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1"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в информации, указанной в заявке</w:t>
            </w:r>
          </w:p>
          <w:bookmarkEnd w:id="1178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5"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поправки в протокол клинического исследования</w:t>
            </w:r>
          </w:p>
          <w:bookmarkEnd w:id="1179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9"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 в других прилагаемых документах</w:t>
            </w:r>
          </w:p>
          <w:bookmarkEnd w:id="1180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3"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"да", уточнить:</w:t>
            </w:r>
          </w:p>
          <w:bookmarkEnd w:id="1181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7"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другой случай</w:t>
            </w:r>
          </w:p>
          <w:bookmarkEnd w:id="1182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1"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"да", уточнить:</w:t>
            </w:r>
          </w:p>
          <w:bookmarkEnd w:id="1183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75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E. Причины внесения поправок (одним-двумя предложениями):</w:t>
      </w:r>
    </w:p>
    <w:bookmarkEnd w:id="1184"/>
    <w:bookmarkStart w:name="z2476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F. Краткое описание поправок:</w:t>
      </w:r>
    </w:p>
    <w:bookmarkEnd w:id="1185"/>
    <w:bookmarkStart w:name="z2477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G. Перечень документов, прилагаемых к заявке</w:t>
      </w:r>
    </w:p>
    <w:bookmarkEnd w:id="1186"/>
    <w:bookmarkStart w:name="z2478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Предоставить документы, касающиеся этой заявки, и (или) (в соответствующих случаях) четкие ссылки на другие документы, которые уже были предоставлены. Предоставить точные ссылки на все изменения в нумерации отдельных страниц, старый и новый варианты текстов. Отметить соответствующую (ие) клеточку (и).</w:t>
      </w:r>
    </w:p>
    <w:bookmarkEnd w:id="1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"/>
        <w:gridCol w:w="11960"/>
      </w:tblGrid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9"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</w:t>
            </w:r>
          </w:p>
          <w:bookmarkEnd w:id="1188"/>
        </w:tc>
        <w:tc>
          <w:tcPr>
            <w:tcW w:w="1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Сопроводительное письмо, в котором указан тип поправки и причину(ы) ее (их) внесения 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2"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</w:t>
            </w:r>
          </w:p>
          <w:bookmarkEnd w:id="1189"/>
        </w:tc>
        <w:tc>
          <w:tcPr>
            <w:tcW w:w="1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изложение сути внесенной поправки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5"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</w:t>
            </w:r>
          </w:p>
          <w:bookmarkEnd w:id="1190"/>
        </w:tc>
        <w:tc>
          <w:tcPr>
            <w:tcW w:w="1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измененных документов (идентификация, номер, дата)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8"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</w:t>
            </w:r>
          </w:p>
          <w:bookmarkEnd w:id="1191"/>
        </w:tc>
        <w:tc>
          <w:tcPr>
            <w:tcW w:w="1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Страницы со старой и новой формулировкой (по возможности) 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1"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</w:t>
            </w:r>
          </w:p>
          <w:bookmarkEnd w:id="1192"/>
        </w:tc>
        <w:tc>
          <w:tcPr>
            <w:tcW w:w="1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4"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</w:t>
            </w:r>
          </w:p>
          <w:bookmarkEnd w:id="1193"/>
        </w:tc>
        <w:tc>
          <w:tcPr>
            <w:tcW w:w="1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версия файла в формате Word и копия первичной заявки с отмеченными измененными данными (по возможности) Новая версия файла в формате Word и копия первичного заявления с отмеченными измененными данными (по возможности)</w:t>
            </w:r>
          </w:p>
        </w:tc>
      </w:tr>
    </w:tbl>
    <w:bookmarkStart w:name="z2497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Подпись и имя заявителя</w:t>
      </w:r>
    </w:p>
    <w:bookmarkEnd w:id="1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6"/>
        <w:gridCol w:w="641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8"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Я, подписавшийся ниже, настоящим подтверждаю (от имени спонсора), что (ненужное зачеркнуть): </w:t>
            </w:r>
          </w:p>
          <w:bookmarkEnd w:id="1195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0"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представленная в данной заявке информация является верной;</w:t>
            </w:r>
          </w:p>
          <w:bookmarkEnd w:id="1196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2"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обязуюсь проводить исследования в соответствии с протоколом клинического исследования, стандартными операционными процедурами, а также требованиями законодательства Республики Казахстан;</w:t>
            </w:r>
          </w:p>
          <w:bookmarkEnd w:id="1197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4"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 считаю, что есть основания для внесения предлагаемых поправок</w:t>
            </w:r>
          </w:p>
          <w:bookmarkEnd w:id="1198"/>
        </w:tc>
      </w:tr>
      <w:tr>
        <w:trPr>
          <w:trHeight w:val="30" w:hRule="atLeast"/>
        </w:trPr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6"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Заявитель, который подает данную заявку в уполномоченный орган:</w:t>
            </w:r>
          </w:p>
          <w:bookmarkEnd w:id="1199"/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(исследователь), который подает данную заявку в комиссию по вопросам биоэтики:</w:t>
            </w:r>
          </w:p>
        </w:tc>
      </w:tr>
      <w:tr>
        <w:trPr>
          <w:trHeight w:val="30" w:hRule="atLeast"/>
        </w:trPr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9"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Дата:</w:t>
            </w:r>
          </w:p>
          <w:bookmarkEnd w:id="1200"/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</w:t>
            </w:r>
          </w:p>
        </w:tc>
      </w:tr>
      <w:tr>
        <w:trPr>
          <w:trHeight w:val="30" w:hRule="atLeast"/>
        </w:trPr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2"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Подпись:</w:t>
            </w:r>
          </w:p>
          <w:bookmarkEnd w:id="1201"/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Подпись:</w:t>
            </w:r>
          </w:p>
        </w:tc>
      </w:tr>
      <w:tr>
        <w:trPr>
          <w:trHeight w:val="30" w:hRule="atLeast"/>
        </w:trPr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5"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наличии) (печатными буквами):</w:t>
            </w:r>
          </w:p>
          <w:bookmarkEnd w:id="1202"/>
        </w:tc>
        <w:tc>
          <w:tcPr>
            <w:tcW w:w="6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наличии) (печатными буквами):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доклинических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(неклинических) 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клинических 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клинико-лабораторных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для диагностики in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vitro, а также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доклиническим и клиническим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базам 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клинического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и (или) испытания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фармакологических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20" w:id="1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Сообщение о серьезной нежелательной реакции на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лекарственные средства, изучающийся в клиническом исследовании</w:t>
      </w:r>
    </w:p>
    <w:bookmarkEnd w:id="1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9"/>
        <w:gridCol w:w="1068"/>
        <w:gridCol w:w="418"/>
        <w:gridCol w:w="418"/>
        <w:gridCol w:w="421"/>
        <w:gridCol w:w="532"/>
        <w:gridCol w:w="535"/>
        <w:gridCol w:w="533"/>
        <w:gridCol w:w="535"/>
        <w:gridCol w:w="758"/>
        <w:gridCol w:w="758"/>
        <w:gridCol w:w="248"/>
        <w:gridCol w:w="253"/>
        <w:gridCol w:w="256"/>
        <w:gridCol w:w="30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1"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Протокола клинического исследования</w:t>
            </w:r>
          </w:p>
          <w:bookmarkEnd w:id="1204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4"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лс</w:t>
            </w:r>
          </w:p>
          <w:bookmarkEnd w:id="1205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7"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лечебного учреждения, в котором выявлена нежелательная реакция (на территории Республики Казахстан)</w:t>
            </w:r>
          </w:p>
          <w:bookmarkEnd w:id="1206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0"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Информация о нежелательной реакции</w:t>
            </w:r>
          </w:p>
          <w:bookmarkEnd w:id="1207"/>
        </w:tc>
      </w:tr>
      <w:tr>
        <w:trPr>
          <w:trHeight w:val="30" w:hRule="atLeast"/>
        </w:trPr>
        <w:tc>
          <w:tcPr>
            <w:tcW w:w="2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2"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Ф.И.О.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</w:t>
            </w:r>
          </w:p>
          <w:bookmarkEnd w:id="1208"/>
        </w:tc>
        <w:tc>
          <w:tcPr>
            <w:tcW w:w="1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1а. Страна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Дата рождения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2.а возраст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Пол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4.-6. Дата начала реакции</w:t>
            </w:r>
          </w:p>
        </w:tc>
        <w:tc>
          <w:tcPr>
            <w:tcW w:w="3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0"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8.-12. Проверьте все соответствующие неблагоприятные реакции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Смерть пациента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Угроза для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Госпитализации или продление ее сроков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Стойкая утрата трудоспособности / инвалидность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Врожденная аномалия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Иное с медицинской точки зрения важное событие</w:t>
            </w:r>
          </w:p>
          <w:bookmarkEnd w:id="1209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0"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7.+13 описание реакций (-ый) (включая данные лабораторных и инструментальных исследований)</w:t>
            </w:r>
          </w:p>
          <w:bookmarkEnd w:id="121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3"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Информация о подозреваемом препарате</w:t>
            </w:r>
          </w:p>
          <w:bookmarkEnd w:id="1211"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5"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Подозреваемый препарат(ы) (включая международное непатентованное наименование).</w:t>
            </w:r>
          </w:p>
          <w:bookmarkEnd w:id="121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6"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Исчезла ли реакция после отмены препарата: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нет не применимо</w:t>
            </w:r>
          </w:p>
          <w:bookmarkEnd w:id="1213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9"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Суточная доза</w:t>
            </w:r>
          </w:p>
          <w:bookmarkEnd w:id="1214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Путь введения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1"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Повторились ли события после повторного применения препарата:</w:t>
            </w:r>
          </w:p>
          <w:bookmarkEnd w:id="1215"/>
          <w:bookmarkStart w:name="z2572" w:id="1216"/>
          <w:p>
            <w:pPr>
              <w:spacing w:after="20"/>
              <w:ind w:left="20"/>
              <w:jc w:val="both"/>
            </w:pPr>
          </w:p>
          <w:bookmarkEnd w:id="121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2574" w:id="1217"/>
          <w:p>
            <w:pPr>
              <w:spacing w:after="20"/>
              <w:ind w:left="20"/>
              <w:jc w:val="both"/>
            </w:pPr>
          </w:p>
          <w:bookmarkEnd w:id="121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2576" w:id="1218"/>
          <w:p>
            <w:pPr>
              <w:spacing w:after="20"/>
              <w:ind w:left="20"/>
              <w:jc w:val="both"/>
            </w:pPr>
          </w:p>
          <w:bookmarkEnd w:id="121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9"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показания к назначению</w:t>
            </w:r>
          </w:p>
          <w:bookmarkEnd w:id="1219"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2"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даты терапии (с/по)</w:t>
            </w:r>
          </w:p>
          <w:bookmarkEnd w:id="1220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Продолжительность терапии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6"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Сопутствующая лекарственная терапия и анамнез</w:t>
            </w:r>
          </w:p>
          <w:bookmarkEnd w:id="1221"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8"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Сопутствующие препараты и даты введения (за исключением тех, которые применяли для лечения нежелательной реакции)</w:t>
            </w:r>
          </w:p>
          <w:bookmarkEnd w:id="1222"/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0"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Другая значимая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Сопутствующие заболевания:</w:t>
            </w:r>
          </w:p>
          <w:bookmarkEnd w:id="1223"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3"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Производитель</w:t>
            </w:r>
          </w:p>
          <w:bookmarkEnd w:id="12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Первоначальный репортер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доклинических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(неклинических) 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клинических 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клинико-лабораторных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для диагностики in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vitro, а также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доклиническим и клиническим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базам 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клинического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и (или) испытания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фармакологических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98" w:id="1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Извещение о неблагоприятном событии, связанном с применением медицинского изделия</w:t>
      </w:r>
    </w:p>
    <w:bookmarkEnd w:id="1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4"/>
        <w:gridCol w:w="9826"/>
      </w:tblGrid>
      <w:tr>
        <w:trPr>
          <w:trHeight w:val="30" w:hRule="atLeast"/>
        </w:trPr>
        <w:tc>
          <w:tcPr>
            <w:tcW w:w="2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9"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1226"/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наименование спонсора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адрес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контактный телефон, факс</w:t>
            </w:r>
          </w:p>
        </w:tc>
      </w:tr>
      <w:tr>
        <w:trPr>
          <w:trHeight w:val="30" w:hRule="atLeast"/>
        </w:trPr>
        <w:tc>
          <w:tcPr>
            <w:tcW w:w="2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8"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1227"/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а) наименование медицинского изделия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модель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серийный номер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 номер партии или серии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е) номер регистрационного удостоверения</w:t>
            </w:r>
          </w:p>
        </w:tc>
      </w:tr>
      <w:tr>
        <w:trPr>
          <w:trHeight w:val="30" w:hRule="atLeast"/>
        </w:trPr>
        <w:tc>
          <w:tcPr>
            <w:tcW w:w="2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3"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1228"/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наименование производителя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адрес (при наличии информации)</w:t>
            </w:r>
          </w:p>
        </w:tc>
      </w:tr>
      <w:tr>
        <w:trPr>
          <w:trHeight w:val="30" w:hRule="atLeast"/>
        </w:trPr>
        <w:tc>
          <w:tcPr>
            <w:tcW w:w="2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9"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1229"/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наименование поставщика (при наличии информации)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контакты (адрес, телефон)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5"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1230"/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производства медицинского изделия (день/месяц/год)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8"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1231"/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 годности (день/месяц/год) (при наличии информации)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1"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1232"/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гарантийного срока и срока эксплуатации, установленного производителем (день/месяц/год) (при наличии информации)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4"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1233"/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Дата выявления серьезных и (или) непредвиденных побочных реакций, побочных явлений, недостатков, неисправностей или несоответствий (день/месяц/год) 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7"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bookmarkEnd w:id="1234"/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8"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неблагоприятного события (инцидента), связанного с применением медицинского изделия (выбрать нужное):</w:t>
            </w:r>
          </w:p>
          <w:bookmarkEnd w:id="1235"/>
          <w:bookmarkStart w:name="z2649" w:id="1236"/>
          <w:p>
            <w:pPr>
              <w:spacing w:after="20"/>
              <w:ind w:left="20"/>
              <w:jc w:val="both"/>
            </w:pPr>
          </w:p>
          <w:bookmarkEnd w:id="123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серьезная и (или) непредвиденная побочная реакция, не указанная в протоколе испытания, инструкции по применению, или руководстве по эксплуатации медицинского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2651" w:id="1237"/>
          <w:p>
            <w:pPr>
              <w:spacing w:after="20"/>
              <w:ind w:left="20"/>
              <w:jc w:val="both"/>
            </w:pPr>
          </w:p>
          <w:bookmarkEnd w:id="123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побочное явление при применении медицинского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2653" w:id="1238"/>
          <w:p>
            <w:pPr>
              <w:spacing w:after="20"/>
              <w:ind w:left="20"/>
              <w:jc w:val="both"/>
            </w:pPr>
          </w:p>
          <w:bookmarkEnd w:id="123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особенности взаимодействия медицинского изделия между собой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2655" w:id="1239"/>
          <w:p>
            <w:pPr>
              <w:spacing w:after="20"/>
              <w:ind w:left="20"/>
              <w:jc w:val="both"/>
            </w:pPr>
          </w:p>
          <w:bookmarkEnd w:id="123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ненадлежащее качество медицинского изделия обстоятельства, создающие угрозу жизни и здоровью населения и медицинских работников при применении и эксплуатации медицинского 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2657" w:id="1240"/>
          <w:p>
            <w:pPr>
              <w:spacing w:after="20"/>
              <w:ind w:left="20"/>
              <w:jc w:val="both"/>
            </w:pPr>
          </w:p>
          <w:bookmarkEnd w:id="124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другие случаи неблагоприятного события (инцидента)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0"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bookmarkEnd w:id="1241"/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пользователем или медицинской организацией меры по устранению неблагоприятного события (инцидента)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3"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  <w:bookmarkEnd w:id="1242"/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Причиненный вред 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6"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  <w:bookmarkEnd w:id="1243"/>
        </w:tc>
        <w:tc>
          <w:tcPr>
            <w:tcW w:w="9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Примечание </w:t>
            </w:r>
          </w:p>
        </w:tc>
      </w:tr>
    </w:tbl>
    <w:bookmarkStart w:name="z2669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Гарантирую достоверность сведений, содержащихся в настоящем извещении.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Приложение: копии документов, свидетельствующих о неблагоприятном событии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(инциденте), на ___ л. в 1 экз.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Лицо, направляющее извещение: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 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(должность)                   (подпись)       (инициалы, фамилия)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М.П.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___________ 20__ г.</w:t>
      </w:r>
    </w:p>
    <w:bookmarkEnd w:id="12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доклинических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(неклинических) 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клинических 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клинико-лабораторных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для диагностики in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vitro, а также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доклиническим и клиническим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базам 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клинического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и (или) испытания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фармакологических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72" w:id="1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Отчет о клиническом исследовании медицинского изделия</w:t>
      </w:r>
    </w:p>
    <w:bookmarkEnd w:id="12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(руководитель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отчество, подпись (координатор-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исследователь,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отчество, подпись –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многоцентровых испытаний))</w:t>
            </w:r>
          </w:p>
        </w:tc>
      </w:tr>
    </w:tbl>
    <w:bookmarkStart w:name="z2674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клиническом исследовании медицинского изделия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медицинского изделия)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____ от "___" ____________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Составлен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и адрес медицинской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Полномочия на проведение клинического исследования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Разрешение на проведение клинического исследования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Период проведения клинического исследования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Наименование и адрес производителя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Адрес места производства медицинского изделия (производственной площадки)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Наименование и адрес уполномоченного представителя производителя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(для производителей третьих стран)____________________________________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Данные об исследователях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работы, должность, научная степень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9. Идентификация и описание исследуемого медицинского изделия, включая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исполнений, конфигураций и принадлежностей, на которые распространяются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результаты клинического исследования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10. Назначение медицинского изделия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11. Класс в зависимости от потенциального риска применения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12. Код вида в соответствии с номенклатурой медицинского изделия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13. Цели и гипотезы клинического исследования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14. Схема клинического исследования, включая описание конечных точек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15. Количество субъектов клинического исследования (в случае многоцентровых испытаний (исследований) количество субъектов клинического испытания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(исследования) в каждой медицинской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16. Количество экземпляров исследуемого медицинского изделия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17. Медицинские организации, в которых проводилось клиническое исследование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(для многоцентровых исследований)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18. Статистически обработанные данные клинического исследования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19. Оценка результатов клинического исследования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20. Выводы по результатам клинического исследования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многоцентровых исследований):______________________________________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наличии), место работы,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наличии), место работы,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Подписи исследователей: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наличии), место работы,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Перечень прилагаемых документов: 1) программа клинического исследования;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первичные данные клинического исследования.</w:t>
      </w:r>
    </w:p>
    <w:bookmarkEnd w:id="12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доклинических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(неклинических) 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клинических 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клинико-лабораторных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для диагностики in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vitro, а также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доклиническим и клиническим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базам 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клинического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и (или) испытания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фармакологических и 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051"/>
        <w:gridCol w:w="849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6" w:id="124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Стандарт государственной услуги "Выдача разрешения на проведение клинического исследования и (или) испытания фармакологических и лекарственных средств, медицинских изделий"</w:t>
            </w:r>
          </w:p>
          <w:bookmarkEnd w:id="1247"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8"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248"/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контроля качества безопасности товаров и услуг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2"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249"/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правительства": www.egov.kz, www.elicense.kz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6"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250"/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рабочих дней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0"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251"/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4"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252"/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проведение клинического исследования и (или) испытания фармакологических и лекарственных средств, медицинских изделий, либо мотивированный ответ об отказе в оказании государственной услуг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8"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253"/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2"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254"/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6"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1255"/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8"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на проведение клинического исследования;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заключения государственной экспертной организации;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заключения биоэтической экспертизы материалов клинического исследования</w:t>
            </w:r>
          </w:p>
          <w:bookmarkEnd w:id="1256"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2"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1257"/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4"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</w:t>
            </w:r>
          </w:p>
          <w:bookmarkEnd w:id="1258"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7"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1259"/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9"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справочной службы по вопросам оказания государственной услуги: 8 (7172) 74-22-27. Единый контакт-центр по вопросам оказания государственных услуг (1414).</w:t>
            </w:r>
          </w:p>
          <w:bookmarkEnd w:id="1260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доклинических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(неклинических) 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клинических 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клинико-лабораторных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для диагностики in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vitro, а также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доклиническим и клиническим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базам 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клинического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и (или) испытания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фармакологических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24" w:id="1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Заявление на проведение клинического исследования</w:t>
      </w:r>
    </w:p>
    <w:bookmarkEnd w:id="1261"/>
    <w:bookmarkStart w:name="z2725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Торговое название/проект испытуемого образца для клинических исследования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(или) испытания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Лекарственный препарат является оригинальным или воспроизведенным (нужное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отметить)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Международное непатентованное название (далее – МНН) или МНН всех активных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веществ многокомпонентного ЛС; для фармакологических и лекарственных средств,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подлежащих контролю: химическое название активных веществ, подлежащих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контролю в Республике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лекарственного растительного сырья (сборов) – ботаническое название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всех входящих растений 4. Лекарственная форма, дозировка, концентрация, объем,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способ введения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Упаковка и ее краткое описание (при наличии):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Первичная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Вторичная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Заказчик (нужное заполнить):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Юридическое лицо полное наименование (для отечественных компаний и стран СНГ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казахском и русском языках, зарубежных – на английском, русском языках)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Юридический адрес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местонахождения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Телефон, факс, E-mail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страна-производитель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Физическое лицо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местонахождения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Телефон, факс, E-mail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Сведения о том, где был изготовлен испытуемый образец, направляемый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клинические исследования/испытания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Полный качественный и количественный состав лекарственного препарата:</w:t>
      </w:r>
    </w:p>
    <w:bookmarkEnd w:id="1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1"/>
        <w:gridCol w:w="7117"/>
        <w:gridCol w:w="2432"/>
      </w:tblGrid>
      <w:tr>
        <w:trPr>
          <w:trHeight w:val="30" w:hRule="atLeast"/>
        </w:trPr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6"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Вещество</w:t>
            </w:r>
          </w:p>
          <w:bookmarkEnd w:id="1263"/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единицу Лекарственной формы (для Гомеопатических – на 100 г)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Производитель, Название компании, Адрес местонахождения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0"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Активные вещества:</w:t>
            </w:r>
          </w:p>
          <w:bookmarkEnd w:id="1264"/>
        </w:tc>
      </w:tr>
      <w:tr>
        <w:trPr>
          <w:trHeight w:val="30" w:hRule="atLeast"/>
        </w:trPr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2"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1265"/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6"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1266"/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0"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 т.д.</w:t>
            </w:r>
          </w:p>
          <w:bookmarkEnd w:id="1267"/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4"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Вспомогательные вещества:</w:t>
            </w:r>
          </w:p>
          <w:bookmarkEnd w:id="1268"/>
        </w:tc>
      </w:tr>
      <w:tr>
        <w:trPr>
          <w:trHeight w:val="30" w:hRule="atLeast"/>
        </w:trPr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6"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1269"/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0"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1270"/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4"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 т.д.</w:t>
            </w:r>
          </w:p>
          <w:bookmarkEnd w:id="1271"/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8"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капсул и оболочки:</w:t>
            </w:r>
          </w:p>
          <w:bookmarkEnd w:id="1272"/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62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 В единицах массы (г, мг, мг/кг), биологических единицах, в единицах концентрации (процентах, мг/мл) на 1 единицу лекарственной формы.</w:t>
      </w:r>
    </w:p>
    <w:bookmarkEnd w:id="1273"/>
    <w:bookmarkStart w:name="z2763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Для лекарственного растительного сырья:</w:t>
      </w:r>
    </w:p>
    <w:bookmarkEnd w:id="1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4"/>
        <w:gridCol w:w="4696"/>
      </w:tblGrid>
      <w:tr>
        <w:trPr>
          <w:trHeight w:val="30" w:hRule="atLeast"/>
        </w:trPr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4"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Лекарственное растительное сырье (сбор)</w:t>
            </w:r>
          </w:p>
          <w:bookmarkEnd w:id="1275"/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организация-производитель, адрес местонахождения</w:t>
            </w:r>
          </w:p>
        </w:tc>
      </w:tr>
      <w:tr>
        <w:trPr>
          <w:trHeight w:val="30" w:hRule="atLeast"/>
        </w:trPr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7"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Ботанические латинские названия растений, входящих в состав сбора</w:t>
            </w:r>
          </w:p>
          <w:bookmarkEnd w:id="1276"/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0"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1277"/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3"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 т.д.</w:t>
            </w:r>
          </w:p>
          <w:bookmarkEnd w:id="1278"/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76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Указать вещества человеческого или животного происхождения, вошедшие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состав лекарственного средства, медицинского изделия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лекарственного растительного сырья указать место культивирования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произрастания: дикорастущее или культивируемое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10. Основное фармакологическое действие (кроме гомеопатических препаратов)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11. Область применения (указать заболевания, при которых испытуемый образец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рекомендуется как профилактическое, диагностическое или лечебное средство)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12. Регистрация в стране-производителе и других странах (перечень стран)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(если имеется)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13*. Клиническая/ие база/ы в которых планируется проведение клинических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исследований_________________________________________________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14. Ответственный исследователь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 и ИИН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Научная степень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Звание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Список научных трудов_________________________________________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15. Исследователь-координатор (в случаях международных многоцентровых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клинических исследований)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 и ИИН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Научная степень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Звание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Список научных трудов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16. Исследователь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 и ИИН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Научная степень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Звание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Список научных трудов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17. Вид и объем планируемых клинических исследований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Заказчик: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гарантирую достоверность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полноту информации, содержащейся в предоставленных материалах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проведение клинических исследований. Обязуюсь проводить исследования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соответствии с протоколом клинического исследования, стандартными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операционными процедурами, в утвержденных клинических базах.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использования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bookmarkEnd w:id="1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7"/>
        <w:gridCol w:w="4393"/>
      </w:tblGrid>
      <w:tr>
        <w:trPr>
          <w:trHeight w:val="30" w:hRule="atLeast"/>
        </w:trPr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7"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заполнения:</w:t>
            </w:r>
          </w:p>
          <w:bookmarkEnd w:id="1280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Заказчика</w:t>
            </w:r>
          </w:p>
        </w:tc>
      </w:tr>
      <w:tr>
        <w:trPr>
          <w:trHeight w:val="30" w:hRule="atLeast"/>
        </w:trPr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0"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 20 ___ года</w:t>
            </w:r>
          </w:p>
          <w:bookmarkEnd w:id="1281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</w:t>
            </w:r>
          </w:p>
        </w:tc>
      </w:tr>
    </w:tbl>
    <w:bookmarkStart w:name="z2783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*заказчик выбирает клиническую (-ие) базу (-ы) из Перечня клинических баз, определенных уполномоченным органом.</w:t>
      </w:r>
    </w:p>
    <w:bookmarkEnd w:id="12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2018 года № 142</w:t>
            </w:r>
          </w:p>
        </w:tc>
      </w:tr>
    </w:tbl>
    <w:bookmarkStart w:name="z453" w:id="1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некоторых приказов Министерства здравоохранения Республики Казахстан, подлежащих признанию утратившими силу</w:t>
      </w:r>
    </w:p>
    <w:bookmarkEnd w:id="1283"/>
    <w:bookmarkStart w:name="z454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12 ноября 2009 года № 697 "Об утверждении Правил проведения медико-биологических экспериментов, доклинических (неклинических) и клинических исследований" (зарегистрирован в Реестре государственной регистрации нормативных правовых актов за № 5932, опубликован в Собрании актов центральных исполнительных и иных центральных государственных органов Республики Казахстан, 2010 год, № 5);</w:t>
      </w:r>
    </w:p>
    <w:bookmarkEnd w:id="1284"/>
    <w:bookmarkStart w:name="z455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19 ноября 2009 года № 744 "Об утверждении Правил проведения клинических исследований и (или) испытаний фармакологических и лекарственных средств, изделий медицинского назначения и медицинской техники" (зарегистрирован в Реестре государственной регистрации нормативных правовых актов за № 5924, опубликован в Собрании актов центральных исполнительных и иных центральных государственных органов Республики Казахстан, 2010 год, № 4);</w:t>
      </w:r>
    </w:p>
    <w:bookmarkEnd w:id="1285"/>
    <w:bookmarkStart w:name="z456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Министерства здравоохранения Республики Казахстан, в которые вносятся изменения, утвержденного приказом Министра здравоохранения Республики Казахстан от 28 сентября 2012 года № 664 "О внесении изменений в некоторые нормативные правовые акты Министерства здравоохранения Республики Казахстан" (зарегистрирован в Реестре государственной регистрации нормативных правовых актов за № 8081, опубликован в газете "Казахстанская правда" 26 октября 2013 года № 302 (27576));</w:t>
      </w:r>
    </w:p>
    <w:bookmarkEnd w:id="1286"/>
    <w:bookmarkStart w:name="z457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15 мая 2015 года № 348 "О внесении изменения в приказ Министра здравоохранения Республики Казахстан от 12 ноября 2009 года № 697 "Об утверждении Правил проведения медико-биологических экспериментов, доклинических (неклинических) и клинических исследований" (зарегистрирован в Реестре государственной регистрации нормативных правовых актов за № 11371, опубликован в Информационно-правовой системе "Әділет" 22 июля 2015 года);</w:t>
      </w:r>
    </w:p>
    <w:bookmarkEnd w:id="1287"/>
    <w:bookmarkStart w:name="z458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29 мая 2015 года № 415 "Об утверждении Правил проведения доклинических исследований, требования к доклиническим базам" (зарегистрирован в Реестре государственной регистрации нормативных правовых актов за № 11493, опубликован в Информационно-правовой системе "Әділет"10 августа 2015 года).</w:t>
      </w:r>
    </w:p>
    <w:bookmarkEnd w:id="128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