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28a37b" w14:textId="728a37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мониторинга выполнения единых требований в сферах цифровизации и обеспечения кибербезопасности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оборонной и аэрокосмической промышленности Республики Казахстан от 28 февраля 2018 года № 33/НҚ. Зарегистрирован в Министерстве юстиции Республики Казахстан 13 апреля 2018 года № 16756.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 Заместителя Премьер-Министра – Министра искусственного интеллекта и цифрового развития РК от 22.06.2026 </w:t>
      </w:r>
      <w:r>
        <w:rPr>
          <w:rFonts w:ascii="Times New Roman"/>
          <w:b w:val="false"/>
          <w:i w:val="false"/>
          <w:color w:val="ff0000"/>
          <w:sz w:val="28"/>
        </w:rPr>
        <w:t>№ 343/НҚ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8) статьи 7-1 Закона Республики Казахстан "О кибербезопасности",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54)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искусственного интеллекта и цифрового развития Республики Казахстан, утвержденного постановлением Правительства Республики Казахстан от 9 октября 2025 года № 846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 Заместителя Премьер-Министра – Министра искусственного интеллекта и цифрового развития РК от 22.06.2026 </w:t>
      </w:r>
      <w:r>
        <w:rPr>
          <w:rFonts w:ascii="Times New Roman"/>
          <w:b w:val="false"/>
          <w:i w:val="false"/>
          <w:color w:val="000000"/>
          <w:sz w:val="28"/>
        </w:rPr>
        <w:t>№ 343/НҚ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мониторинга выполнения единых требований в сферах цифровизации и обеспечения кибербезопасности.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 Заместителя Премьер-Министра – Министра искусственного интеллекта и цифрового развития РК от 22.06.2026 </w:t>
      </w:r>
      <w:r>
        <w:rPr>
          <w:rFonts w:ascii="Times New Roman"/>
          <w:b w:val="false"/>
          <w:i w:val="false"/>
          <w:color w:val="000000"/>
          <w:sz w:val="28"/>
        </w:rPr>
        <w:t>№ 343/НҚ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информационной безопасности Министерства оборонной и аэрокосмической промышленности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приказа на интернет-ресурсе Министерства оборонной и аэрокосмической промышленности Республики Казахстан после его официального опубликования;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оборонной и аэрокосмической промышленности Республики Казахстан сведений об исполнении мероприятий, предусмотренных подпунктами 1), 2), 3) и 4)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оборонной и аэрокосмической промышленности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Исполняющий обязанности 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оборонной и аэрокосмической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промышленности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Нургужин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Министр информации и коммуникаций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 Д. Абаев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6 марта 2018 год
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Исполняющий обязанности Председателя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Комитета по статистике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Министерства национальной экономики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 Г. Керимханова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30 марта 2018 год
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Председатель Комитета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национальной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 К. Масимов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13 марта 2018 год
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оборонной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февраля 2018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33/НҚ</w:t>
            </w:r>
          </w:p>
        </w:tc>
      </w:tr>
    </w:tbl>
    <w:bookmarkStart w:name="z15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проведения мониторинга выполнения единых требований в сферах цифровизации и обеспечения кибербезопасности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 Заместителя Премьер-Министра – Министра искусственного интеллекта и цифрового развития РК от 22.06.2026 </w:t>
      </w:r>
      <w:r>
        <w:rPr>
          <w:rFonts w:ascii="Times New Roman"/>
          <w:b w:val="false"/>
          <w:i w:val="false"/>
          <w:color w:val="ff0000"/>
          <w:sz w:val="28"/>
        </w:rPr>
        <w:t>№ 343/НҚ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26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мониторинга выполнения единых требований в сферах цифровизации и обеспечения кибербезопасности (далее – Правила) разработаны в соответствии с подпунктом 8) статьи 7-1 Закона Республики Казахстан "О кибербезопасности" (далее – Закон) и </w:t>
      </w:r>
      <w:r>
        <w:rPr>
          <w:rFonts w:ascii="Times New Roman"/>
          <w:b w:val="false"/>
          <w:i w:val="false"/>
          <w:color w:val="000000"/>
          <w:sz w:val="28"/>
        </w:rPr>
        <w:t>подпунктом 54)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искусственного интеллекта и цифрового развития Республики Казахстан, утвержденного постановлением Правительства Республики Казахстан от 9 октября 2025 года № 846 и определяют порядок проведения мониторинга выполнения единых требований в сферах цифровизации и обеспечения кибербезопасности (далее - ЕТ), утвержденных в соответствии с пунктом 1 статьи 54-1 Закона Республики Казахстан "О кибербезопасности".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Мониторинг выполнения ЕТ осуществляется уполномоченным органом в сфере обеспечения кибербезопасности (далее – уполномоченный орган). 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Мониторинг выполнения ЕТ осуществляется в отношении государственных органов (далее – ГО), местных исполнительных органов (далее – МИО), государственных юридических лиц, субъектов квазигосударственного сектора, собственников и владельцев негосударственных цифровых систем, интегрируемых с цифровыми системами государственных органов или предназначенных для формирования государственных цифровых ресурсов, а также собственников и владельцев критически важных цифровых объектов, в части выполнения ими ЕТ. </w:t>
      </w:r>
    </w:p>
    <w:bookmarkEnd w:id="14"/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Настоящие Правила не распространяются на:</w:t>
      </w:r>
    </w:p>
    <w:bookmarkEnd w:id="15"/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отношения, возникающие при осуществлении Национальным Банком Республики Казахстан и организациями, входящими в его структуру, работ по созданию или развитию, эксплуатации интернет-ресурсов, цифровых систем, не интегрируемых с объектами цифровой инфраструктуры "цифрового правительства", локальных сетей и сетей телекоммуникаций, а также при проведении закупок товаров, работ и услуг в сфере цифровизации;</w:t>
      </w:r>
    </w:p>
    <w:bookmarkEnd w:id="16"/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цифровые системы в защищенном исполнении, отнесенные к государственным секретам в соответствии с законодательством Республики Казахстан о государственных секретах, а также сети телекоммуникаций специального назначения и (или) правительственной, президентской засекреченной, шифрованной и кодированной связи;</w:t>
      </w:r>
    </w:p>
    <w:bookmarkEnd w:id="17"/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отношения, возникающие при осуществлении уполномоченным органом по регулированию, контролю и надзору финансового рынка и финансовых организаций работ по созданию или развитию цифровых систем, интегрируемых с цифровыми системами Национального Банка Республики Казахстан, которые не интегрируются с объектами цифровой инфраструктуры "цифрового правительства";</w:t>
      </w:r>
    </w:p>
    <w:bookmarkEnd w:id="18"/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организации в случаях, когда исполнение таких положений ведет к нарушению </w:t>
      </w:r>
      <w:r>
        <w:rPr>
          <w:rFonts w:ascii="Times New Roman"/>
          <w:b w:val="false"/>
          <w:i w:val="false"/>
          <w:color w:val="000000"/>
          <w:sz w:val="28"/>
        </w:rPr>
        <w:t>статьи 69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банках и банковской деятельности в Республике Казахстан".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Мониторинг выполнения ЕТ осуществляется на основе: </w:t>
      </w:r>
    </w:p>
    <w:bookmarkEnd w:id="20"/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отчета о выполнении ЕТ, представляемого ежегодно субъектами, в отношении которых осуществляется мониторинг соответствии с пунктом 3 настоящих Правил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(далее – отчет); </w:t>
      </w:r>
    </w:p>
    <w:bookmarkEnd w:id="21"/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информации, запрашиваемой уполномоченным органом у республиканского государственного предприятия "Государственная техническая служба" Комитета национальной безопасности Республики Казахстан в соответствии с подпунктом 5) статьи 7-1 Закона;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информации, запрашиваемой уполномоченным органом у Оперативного центра кибербезопасности, Национального координационного центра кибербезопасности в соответствии с Законом.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информации, размещенной на архитектурном портале "цифрового правительства". 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настоящим правилах используются следующие понятия: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Единые требования в сфере цифровизации и обеспечения кибербезопасности (далее – ЕТ) – требования, определяемые в соответствии со статьей 54-1 Закона Республики Казахстан "О кибербезопасности".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Мониторинг выполнения ЕТ - анализ и оценка соблюдения требований ЕТ осуществляемых уполномоченным органом в сфере обеспечения кибербезопасности на основе отчетов представляемого ежегодно субъектами соответствии с пунктом 3 настоящих Правил.</w:t>
      </w:r>
    </w:p>
    <w:bookmarkEnd w:id="27"/>
    <w:bookmarkStart w:name="z43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мониторинга выполнения ЕТ в сферах цифровизации и обеспечения кибербезопасности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Субъекты, указанные в пункте 3 настоящих Правил, представляют отчет о выполнении ЕТ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на казахском и русском языках в срок не позднее 25 числа месяца, следующего за отчетным периодом, в уполномоченный орган в цифровом виде посредством внесения информации на интернет-портал уполномоченного органа в сфере обеспечения кибербезопасности.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случае если последний день срока предоставления отчета приходится на нерабочий день, сроком предоставления является следующий рабочий день. 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Уполномоченный орган на основе сводной информации проводит анализ выполнения требований ЕТ в сфере обеспечения кибербезопасности.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результатам анализа представленных сведений уполномоченный орган формирует сводную информацию о состоянии выполнения ЕТ в сфере обеспечения кибербезопасности, учитываемую при проведении проверок.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 результатам мониторинга субъекты, не представившие отчет о выполнении ЕТ либо в случае некачественного исполнения, включаются уполномоченным органом в план периодических проверок на следующий отчетный период в соответствии со статьей 60-3 Закона Республики Казахстан "О кибербезопасности".</w:t>
      </w:r>
    </w:p>
    <w:bookmarkEnd w:id="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единых требований в сферах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цифровизации и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кибербезопасности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51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выполнении ЕТ</w:t>
      </w:r>
    </w:p>
    <w:bookmarkEnd w:id="34"/>
    <w:bookmarkStart w:name="z5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искусственного интеллекта и цифрового развития Республики Казахстан.</w:t>
      </w:r>
    </w:p>
    <w:bookmarkEnd w:id="35"/>
    <w:bookmarkStart w:name="z5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https://www.gov.kz/memleket/entities/mdai/documents/1?lang=ru.</w:t>
      </w:r>
    </w:p>
    <w:bookmarkEnd w:id="36"/>
    <w:bookmarkStart w:name="z5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Информация о выполнении единых требований в сферах цифровизации и обеспечения кибербезопасности.</w:t>
      </w:r>
    </w:p>
    <w:bookmarkEnd w:id="37"/>
    <w:bookmarkStart w:name="z5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ИСМЦС-1.</w:t>
      </w:r>
    </w:p>
    <w:bookmarkEnd w:id="38"/>
    <w:bookmarkStart w:name="z5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годовая.</w:t>
      </w:r>
    </w:p>
    <w:bookmarkEnd w:id="39"/>
    <w:bookmarkStart w:name="z5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 год.</w:t>
      </w:r>
    </w:p>
    <w:bookmarkEnd w:id="40"/>
    <w:bookmarkStart w:name="z5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Субъекты, представляющие форму, предназначенную для сбора административных данных на безвозмездной основе: государственные органы, местные исполнительные органы, государственные юридические лица, субъекты квазигосударственного сектора, собственники и владельцы негосударственных цифровых систем, интегрируемых с цифровыми системами государственных органов или предназначенных для формирования государственных цифровых ресурсов, собственники и владельцы критически важных цифровых объектов.</w:t>
      </w:r>
    </w:p>
    <w:bookmarkEnd w:id="41"/>
    <w:bookmarkStart w:name="z5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25 числа месяца, следующего за отчетным периодом.</w:t>
      </w:r>
    </w:p>
    <w:bookmarkEnd w:id="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выполнено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Причина невыполнения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организации и управлению цифровизацией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оборудованию рабочего пространства и места служащих государственного органа (далее – ГО) и местных исполнительных органов (далее – МИО)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размещению рабочих станций служащих ГО или МИО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защите рабочих станций от отказов в системе электроснабжения и других нарушений, вызываемых сбоями в работе коммунальных служб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процедуре и периодичности технического обслуживания рабочих станций для обеспечения непрерывной доступности и целостности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защите рабочих станций мобильных пользователей, находящихся за пределами ГО или МИО, с учетом различных внешних рисков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гарантированного уничтожения информации при повторном использовании рабочих станций или выводе из эксплуатации носителей информации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правил выноса рабочих станций за пределы рабочего места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проведения учета рабочих станций с проверкой конфигурации, а также электронных носителей информации с уникальными идентифицирующими данными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установке и применению на рабочих станциях программных или аппаратных средств удаленного управления извне линии связи внутреннего контура исключается. Удаленное управление внутри линии связи внутреннего контура допускается в случаях, прямо предусмотренных в правовом акте ГО или МИО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отключению или блокированию неиспользуемых портов ввода-вывода рабочих станций и мобильных компьютеров служащих ГО и МИО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обработке и хранению служебной информации государственного органа и МИО на рабочих станциях, подключенных к локальной сети внутреннего контура и внешнего контура государственного органа или МИО.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Служебная информация государственного органа и МИО с ограниченным доступом обрабатывается на рабочих станциях, подключенных к локальной сети внутреннего контура ГО или МИО и не имеющих подключения к Интернету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организации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наличию обособленного структурного подразделения по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Подразделение кибербезопасности или должностное лицо, ответственное за обеспечение кибербезопасности, осуществляют координацию работ по обеспечению кибербезопасности и контроль за исполнением требований кибербезопасности, определенных в технической документации по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Сотрудники, ответственные за обеспечение кибербезопасности, проходят специализированные курсы в сфере обеспечения кибербезопасности не реже одного раза в три года с выдачей сертификата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нормативно-технической документации по обеспечению кибербезопасности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методов оценки рисков в сфере цифровых технологий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каталога угроз (рисков) в сфере цифровых технологий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контроля событий нарушений кибербезопасности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хранению журналов регистрации событий в течении срока, указанного в технической документации по кибербезопасности, но не менее трех лет и находятся в оперативном доступе не менее двух месяцев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плана мероприятий по обеспечению непрерывной работы и восстановлению критически важных процессов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обязанностей по обеспечению кибербезопасности внесенных в должностные инструкции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идентификации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применению средств криптографической защиты информации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доступности и отказоустойчивости методами резервирования серверного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мониторинга действий пользователей и обеспечение блокировки аномальной деятельности пользователей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мониторинга обеспечения кибербезопасности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средств и систем обеспечения кибербезопасности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регистрационных свидетельств удостоверяющих центров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цифровым ресурсам и интернет-ресурсам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созданию или развитию цифровых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обеспечению кибербезопасности цифровых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разрабатываемому или приобретаемому прикладному программному обеспечению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к создаваемому или развиваемому прикладному программному обеспечению цифровой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к использованию готового прикладного программного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технической поддержки и сопровождения программного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мероприятия по контролю использования программного обеспечения: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-определение фактически используемого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-определение прав на использование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-сравнение фактически используемого программного обеспечения и имеющихся лицензий.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использования электронной цифровой подписи в прикладном программном обеспечении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цифровой системе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Ввод в промышленную эксплуатацию информационной системы (далее – ИС) ГО, МИО и организаций осуществляется в соответствии с требованиями технической документации при условии положительного завершения опытной эксплуатации, наличия протоколов испытаний с положительными результатами испытаний на соответствие требованиям кибербезопасности, подписания акта о вводе в промышленную эксплуатацию ИС приемочной комиссией с участием представителей уполномоченных органов в сферах цифровизации и обеспечения кибербезопасности , заинтересованных ГО, МИО и организаций.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Ввод в промышленную эксплуатацию цифрового объекта "цифрового правительства" осуществляется его собственником или владельцем только с использованием исполняемых кодов, скомпонованных из исходных кодов цифровых объектов "цифрового правительства", переданных ему государственной технической службой в соответствии с правилами функционирования единого репозитория "цифрового правительства"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Собственники и владельцы цифровых систем государственного органа, а также собственники или владельцы критически важных цифровых объектов в течение года со дня включения в перечень критически важных цифровых объектов, создают собственный оперативный центр кибербезопасности и обеспечивают его функционирование или приобретают услуги оперативного центра кибербезопасности у третьих лиц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Гражданским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кодексом, а также обеспечивают взаимодействие его с Национальным координационным центром кибербезопасности.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управления цифровой системы из внутренней локальной сети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технологической платформе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управлению идентификацией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управлению доступом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управлению ключами шифрования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проведению аудита событий кибербезопасности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регистрации событий кибербезопасности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применению защитных мер аппаратных и программных компонентов инфраструктуры среды виртуализации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разделения сред эксплуатации от сред разработки и тестирования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Исполнение процедур сетевого и системного администрирования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аппаратно-программному комплексу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на регулярной основе инвентаризации серверного оборудования с проверкой его конфигурации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размещению серверного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системы хранения данных обеспечивающей систему резервного копирования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сетям телекоммуникаций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к выделенным каналам связи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использованию служащими ГО, МИО и работниками государственных юридических лиц, субъектов квазигосударственного сектора, а также собственниками или владельцами критически важных цифровых объектов ведомственной электронной почты, службы мгновенных сообщений и иных сервисов, центры управления и серверы которых физически размещены на территории Республики Казахстан, если иное не установлено уполномоченным органом при исполнении служебных обязанностей доступные облачные онлайн-сервисы видеоконференцсвязи в целях коммуникаций с иностранными физическими и юридическими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оборудования кабельной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активного оборудования локальных сетей обеспечивающегося электропитанием от источников бесперебойного питания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системам бесперебойного функционирования технических средств и кибербезопасности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монтажу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документирования при техническом сопровождении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системы контроля и управления доступом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системы обеспечения микроклимата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системы охранной сигнализации серверного помещения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системы видеонаблюдения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системы пожарной сигнализации серверного помещения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системы пожаротушения серверного помещения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системы гарантированного электропитания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системы заземления серверного помещения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форме, предназначенной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 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"Информация о выполнении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единых требований в сферах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цифровизации и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кибербезопасности"</w:t>
            </w:r>
          </w:p>
        </w:tc>
      </w:tr>
    </w:tbl>
    <w:bookmarkStart w:name="z62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(ИСМЦС-1, годовая)</w:t>
      </w:r>
    </w:p>
    <w:bookmarkEnd w:id="43"/>
    <w:bookmarkStart w:name="z6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"Информация о выполнении единых требований в сферах цифровизации и обеспечения кибербезопасности" (далее – Форма).</w:t>
      </w:r>
    </w:p>
    <w:bookmarkEnd w:id="44"/>
    <w:bookmarkStart w:name="z6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государственными органами, местными исполнительными органами, государственными юридическими лицами, субъектами квазигосударственного сектора, собственниками и владельцами негосударственных цифровых систем, интегрируемых с цифровыми системами государственных органов или предназначенных для формирования государственных цифровых ресурсов, собственниками и владельцами критически важных цифровых объектов.</w:t>
      </w:r>
    </w:p>
    <w:bookmarkEnd w:id="45"/>
    <w:bookmarkStart w:name="z6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руководителем, либо лицом, исполняющим его обязанности, с указанием его фамилии и инициалов.</w:t>
      </w:r>
    </w:p>
    <w:bookmarkEnd w:id="46"/>
    <w:bookmarkStart w:name="z6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предоставляется ежегодно не позднее 25 января года, следующего за отчетным годом.</w:t>
      </w:r>
    </w:p>
    <w:bookmarkEnd w:id="47"/>
    <w:bookmarkStart w:name="z6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казахском и русском языках.</w:t>
      </w:r>
    </w:p>
    <w:bookmarkEnd w:id="48"/>
    <w:bookmarkStart w:name="z6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Форма заполняется следующим образом:</w:t>
      </w:r>
    </w:p>
    <w:bookmarkEnd w:id="49"/>
    <w:bookmarkStart w:name="z6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"Выполнено" указывается обозначение знаком "+";</w:t>
      </w:r>
    </w:p>
    <w:bookmarkEnd w:id="50"/>
    <w:bookmarkStart w:name="z7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"Не выполнено" указывается обозначение знаком "–";</w:t>
      </w:r>
    </w:p>
    <w:bookmarkEnd w:id="51"/>
    <w:bookmarkStart w:name="z7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"Причина невыполнения" указывается подробная информация о невыполнении требований пунктов ЕТ.</w:t>
      </w:r>
    </w:p>
    <w:bookmarkEnd w:id="52"/>
    <w:p>
      <w:pPr>
        <w:spacing w:after="0"/>
        <w:ind w:left="0"/>
        <w:jc w:val="both"/>
      </w:pPr>
      <w:bookmarkStart w:name="z72" w:id="5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