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f84f" w14:textId="8e7f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января 2018 года № 28. Зарегистрирован в Министерстве юстиции Республики Казахстан 2 апреля 2018 года № 16710.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приказа,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приказа,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7 марта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28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дополнение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 (зарегистрирован в Реестре государственной регистрации нормативных правовых актов за № 8782, опубликован в газете "Казахстанская правда" 1 февраля 2014 года № 22 (27643)):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продления срока действия свидетельств авиационного персонала,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Срок выдачи или продления срока действия Свидетельства авиационного персонала составляет 18 (восемнадцать) рабочих дней.";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(зарегистрирован в Реестре государственной регистрации нормативных правовых актов за № 10486, опубликован 7 июля 2015 года в информационно-правовой системе "Әділет"):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учебного центра гражданской авиации,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Общий срок сертификации 40 (сорок) рабочих дней.";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1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выдачи, продления срока действия свидетельства пилота или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квалификационной отметки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2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выдачи, продления срока действия свидетельства штурмана или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квалификационной отметки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3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выдачи, продления срока действия свидетельства бортинженера или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квалификационной отметки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(на членов летного экипажа) на выдачу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3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соответствия №</w:t>
      </w:r>
      <w:r>
        <w:br/>
      </w:r>
      <w:r>
        <w:rPr>
          <w:rFonts w:ascii="Times New Roman"/>
          <w:b/>
          <w:i w:val="false"/>
          <w:color w:val="000000"/>
        </w:rPr>
        <w:t>Зачет воинского опыта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3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 проведения квалификационного экзамена №____________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4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(для другого авиационного персонала, кроме персонала по техническому обслуживанию ВС) на выдачу свидетельства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4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свидетельства персонала по техническому обслуживанию воздушных судов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4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журнал</w:t>
      </w:r>
      <w:r>
        <w:br/>
      </w:r>
      <w:r>
        <w:rPr>
          <w:rFonts w:ascii="Times New Roman"/>
          <w:b/>
          <w:i w:val="false"/>
          <w:color w:val="000000"/>
        </w:rPr>
        <w:t>персонала по техническому обслуживанию воздушных судов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</w:tbl>
    <w:bookmarkStart w:name="z49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Личные данные на персонала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обслуживанию воздушных судов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дополнение</w:t>
            </w:r>
          </w:p>
        </w:tc>
      </w:tr>
    </w:tbl>
    <w:bookmarkStart w:name="z50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авиационного учебного центра</w:t>
      </w:r>
      <w:r>
        <w:br/>
      </w:r>
      <w:r>
        <w:rPr>
          <w:rFonts w:ascii="Times New Roman"/>
          <w:b/>
          <w:i w:val="false"/>
          <w:color w:val="000000"/>
        </w:rPr>
        <w:t>гражданской авиации"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