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7388" w14:textId="5a57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электронного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марта 2018 года № 413. Зарегистрирован в Министерстве юстиции Республики Казахстан 30 марта 2018 года № 16677.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02.02.2023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внутреннего государственного аудита.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413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электронного внутреннего государственного аудита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Заместителя Премьер-Министра - Министра финансов РК от 02.02.2023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электронного внутреннего государственного аудита (далее – Правила) разработаны в соответствии с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 и определяют порядок проведения электронного внутреннего государственного аудита уполномоченным органом по внутреннему государственному аудиту, его территориальными подразделениями и службами внутреннего государственно аудита центральных государственных органов, местных исполнительных органов областей, городов республиканского значения, столицы и подведомственных территориальных органов Министерства внутренних дел Республики Казахстан (далее – СВА).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электронного внутреннего государственного аудита является снижение нагрузки на объекты государственного аудита путем исключения контакта, сокращение сроков проведения внутреннего государственного аудита и обеспечение оперативного принятия решений по обращениям физических и юридических лиц в соответствии с компетенцией уполномоченного органа по внутреннему государственному аудиту.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внутренний государственный аудит проводится только в случаях использования электронных документов, удостоверенных посредством электронных цифровых подписей, предусматривающих установление, изменение или прекращение правоотношений, а также прав и обязанностей участников этих правоотношений, включая совершение гражданско-правовых сделок, с применением информационных технологий.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внутренний государственный аудит соответствия, аудит эффективности и аудит финансовой отчетности проводятся в соответствии с Правилами проведения внутреннего государственного аудита и финансового контроля,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392 (зарегистрирован в Реестре государственной регистрации нормативных правовых актов под № 16689) (далее – Правила внутреннего государственного аудита), а также процедурным стандартом внутреннего государственного аудита и финансового контроля "Аудит соответствия",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2022 года № 113 (зарегистрирован в Реестре государственной регистрации нормативных правовых актов под № 26715), процедурным стандартом внутреннего государственного аудита и финансового контроля по проведению аудита эффективности службами внутреннего аудита,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октября 2018 года № 873 (зарегистрирован в Реестре государственной регистрации нормативных правовых актов под № 17690) и процедурным стандартом "Аудит финансовой отчетности",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2017 года № 272 (зарегистрирован в Реестре государственной регистрации нормативных правовых актов под № 15209).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предписание об устранении выявленных нарушений и о рассмотрении ответственности лиц, их допустивших (далее – предписание) – обязательный для исполнения акт уполномоченного органа по внутреннему государственному аудиту и его территориальных подразделений, направляемый объектам государственного аудита для устранения выявленных нарушений, а также принятия мер ответственности, предусмотренных законодательством Республики Казахстан, к лицам, допустившим эти нарушения;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об устранении выявленных нарушений и о рассмотрении ответственности лиц, их допустивших (далее – решение) – акт обязательный для исполнения СВА направляемый объектам государственного аудита для устранения выявленных нарушений, а также принятия мер ответственности, предусмотренных законодательством Республики Казахстан, к лицам, допустившим эти нарушения;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аудиторские доказательства – фактические данные с учетом их законности, достоверности, допустимости, достаточности и относимости, на основе которых государственные аудиторы устанавливают наличие или отсутствие нарушений и (или) недостатков в работе, а также иные материалы, подтверждающие изложенные в аудиторском отчете факты;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аудиторский отчет – документ, составленный непосредственно проводившими электронный внутренний государственный аудит государственными аудиторами, содержащий результаты проведенного электронного внутреннего государственного аудита;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аудиторское заключение – документ, составленный на основании аудиторского отчета, содержащий выводы и рекомендации по результатам электронного внутреннего государственного аудита, и утверждаемый электронной цифровой подписью руководителя уполномоченного органа по внутреннему государственному аудиту или его территориального подразделения или лица, его замещающего;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аудиторские процедуры – действия, осуществляемые в ходе аудиторского мероприятия в соответствии с программой аудита, необходимые для достижения целей аудиторского мероприятия;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аудиторское задание – документ, содержащий программные вопросы, распределяемые между участниками группы аудита;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аудиторское мероприятие – комплекс действий, направленных на подготовку, проведение, оформление отчетов и заключений по итогам электронного внутреннего государственного аудита;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лицо, ответственное за аудиторское мероприятие – должностное лицо уполномоченного органа по внутреннему государственному аудиту или его территориальных подразделений, а также должностное лицо СВА, на которое возложены обязанности по контролю за организацией и проведением электронного внутреннего государственного аудита;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подсистема "Финансовый контроль. Система управления рисками" интегрированной автоматизированной информационной системы "е-Минфин" (далее – СУР/ФК) – подсистема, предназначенная для автоматизации функции уполномоченного органа по внутреннему государственному аудиту в сфере государственного аудита и финансового контроля, государственных закупок;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государственного аудита и финансового контроля (далее – объекты государственного аудита) – государственные органы, государственные учреждения, субъекты квазигосударственного сектора, а также получатели бюджетных средств;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группа государственного аудита – два и более участников аудиторского мероприятия (государственный (-ые) аудитор (-ы), ассистент (-ы) государственного аудитора, при необходимости привлеченные эксперты по соответствующему профилю);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группы государственного аудита – государственный аудитор, возглавляющий группу государственного аудита, определяемый руководителем уполномоченного органа по внутреннему государственному аудиту или его территориальных подразделений, руководителем СВА или лицом, его замещающим;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государственных закупок – информационная система государственного органа, предоставляющая единую точку доступа к электронным услугам государственных закупок;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 о результатах – документ, составленный на основании аудиторского отчета, содержащий выводы и рекомендации по результатам электронного внутреннего государственного аудита, и утверждаемый электронной цифровой подписью руководителя СВА;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по внутреннему государственному аудиту (далее – уполномоченный орган) – Комитет внутреннего государственного аудита Министерства финансов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электронный внутренний государственный аудит – государственный аудит, осуществляемый уполномоченным органом и СВА дистанционно посредством применения информационных технологий;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масштаб электронного внутреннего государственного аудита – перечень вопросов, период, срок проведения электронного внутреннего государственного аудита, необходимые трудовые ресурсы;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программа проведения электронного внутреннего государственного аудита (программа аудита) – документ, содержащий наименование объекта государственного аудита, цель (предмет) аудиторского мероприятия, детальный перечень вопросов, подлежащих электронному внутреннему государственному аудиту, перечень нормативных правовых актов Республики Казахстан, а также актов субъектов квазигосударственного сектора, принятых для их реализации, на соответствие которым проводится электронный внутренний государственный аудит.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Другие понятия, используемые в настоящих Правилах, применяются в значениях, определяемых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Электронный внутренний государственный аудит проводится на основе перечня объектов государственного аудита уполномоченного органа и СВА на соответствующий год (далее – перечень объектов государственного аудита), формируемого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 проводит внеплановый электронный внутренний государственный аудит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проводит внеплановый электронный внутренний государственный аудит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электронного внутреннего государственного аудита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 электронного внутреннего государственного аудита формируются в модуле "Дело электронного внутреннего государственного аудита" СУР/ФК, которое содержит программу аудита, аудиторское задание, поручение на проведение аудиторского мероприятия, аудиторский отчет, аудиторское заключение, предписание и другие документы по реализации результатов аудиторского мероприятия, предусмотренные СУР/ФК.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внутренний государственный аудит включает подготовительный, основной и заключительный этапы.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подготовительном этапе до начала проведения аудиторского мероприятия определяется объект государственного аудита, масштаб электронного внутреннего государственного аудита, составляются программа аудита, аудиторское задание, поручение на проведение аудиторского мероприятия.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аудита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руководителем группы электронного внутреннего государственного аудита или государственным аудитором и утверждается лицом, ответственным за проведение электронного внутреннего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проведения электронного внутреннего государственного аудита финансовой отчетности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результатах предварительного изучения объектов государственного аудита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аудиторского мероприятия двумя и более участниками аудиторское задание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подписывается членами группы государственного аудита и утверждается руководителем группы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Поручение на проведение аудиторского мероприятия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государственным аудитором или руководителем группы государственного аудита по согласованию с лицом, ответственным за проведение электронного внутреннего государственного аудита и подписывается ЭЦП руководителя уполномоченного органа или его территориальных подразделений или лица, его замещающего, ЭЦП первого руководителя центрального государственного органа, акима области, города республиканского значения, столицы или лица, его замещающего.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Поручение на проведение аудиторского мероприятия после подписания ЭЦП руководителя уполномоченного органа или его территориальных подразделений или лица, его замещающего направляется для регистрации в уполномоченный орган в области правовой статистики и специальных учетов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результатах, утвержденных приказом исполняющего обязанности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под № 21964) (далее – Правила регистрации актов).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в уполномоченном органе в области правовой статистики и специальных учетов поручение на проведение аудиторского мероприятия направляется объекту государственного аудита посредством применения информационных технологий, в том числе посредством веб-портала государственных закупок.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поручения на проведение аудиторского мероприятия и его прочтении первым руководителем объекта государственного аудита или лицом, исполняющим его обязанности, в СУР/ФК формируется уведомление о его доставке.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Поручение на проведение аудиторского мероприятия после подписания ЭЦП первого руководителя центрального государственного органа, акима области, города республиканского значения, столицы, или лица, его замещающего, направляется посредством информационных технологий.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поручения на проведение аудиторского мероприятия и его прочтении первым руководителем объекта государственного аудита или лицом, его замещающим, в СУР/ФК формируется уведомление о его доставке.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основном этапе проведения электронного внутреннего государственного аудита государственный (-ые) аудитор (-ы), ассистент (-ы) государственного аудитора, при необходимости привлеченные эксперты по соответствующему профилю, используя сведения, содержащиеся в информационных системах центрального уполномоченного органа по исполнению бюджета, осуществляют внутренний государственный аудит соблюдения объектом государственного аудита норм законодательства Республики Казахстан, а также актов субъектов квазигосударственного сектора, принятых для их реализации, путем выполнения аудиторских процедур.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Выявляемые факты нарушений и (или) недостатков по результатам электронного внутреннего государственного аудита основываются на аудиторских доказательствах и (или) иных документах и информации.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Аудиторские доказательства, на основе которых формируются выводы и рекомендации по результатам электронного внутреннего государственного аудита, являются объективными, достоверными и достаточными.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заключительном этапе проведения электронного внутреннего государственного аудита принимается решение и документы электронного внутреннего государственного аудита формируются в модуле "Дело электронного внутреннего государственного аудита" СУР/ФК (аудиторский отчет, аудиторское заключение, предписание и другие документы по реализации результатов аудиторского мероприятия).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аудиторского мероприятия государственный (-ые) аудитор (-ы), ассистент (-ы) государственного аудитора, при необходимости привлеченные эксперты по соответствующему профилю, руководствуются общими, процедурными стандартами государственного аудита и финансового контроля и настоящими Правилами.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Изменение масштаба электронного внутреннего государственного аудита осуществляется с внесением соответствующих изменений или дополнений в документы электронного внутреннего государственного аудита (программа аудита, аудиторское задание, поручение на проведение аудиторского мероприятия).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и его территориальные подразделения в течение 3 (трех) рабочих дней после утверждения аудиторского заключения направляют в уполномоченный орган в области правовой статистики и специальных учетов электронный информационный учетный документ – талон-уведомление в порядке, определенных Правилами регистрации актов.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решения и формирования документов по результатам электронного внутреннего государственного аудита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Аудиторский отчет составляется в строгом соответствии с перечнем вопросов программы аудита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и недостатки по результатам электронного внутреннего государственного аудита описываются объективно и точно, с указанием необходимых ссылок на реквизиты электронных документов, подтверждающих достоверность записей в аудиторском отчете, а также статей, пунктов и подпунктов нормативных правовых актов, положения которых нарушены.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факт нарушения, а также выявленные недостатки нумеруются и фиксируются отдельным пунктом в последовательном порядке с описанием характера и вида нарушения.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вопросу аудиторского мероприятия нарушений и недостатков не установлено, государственным аудитором в аудиторском отчете указывается на отсутствие выявленных нарушений и недостатков и перечисляются реквизиты подвергнутых электронному внутреннему государственному аудиту документов, на основе которых сформулированы данные выводы.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аудиторский отчет фактов, выводов, не подтвержденных соответствующими аудиторскими доказательствами и (или) иными документами и информацией.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Выявленные нарушения и недостатки отражаются в реестре нарушений и недостатков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являющиеся неотъемлемой частью аудиторского отчета.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аудитор по итогам проведенной проверки формирует аудиторский отчет и подписывает его в СУР/ФК.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государственным аудитором в СУР/ФК аудиторский отчет направляется первому руководителю объекта государственного аудита или лицу, его заменяющему, посредством применения информационных технологий, в том числе посредством веб-портала государственных закупок, для ознакомления и подписания: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аудиторским мероприятиям, срок проведения которых составляет до 15 (пятнадцати) рабочих дней включительно – не позднее 1 (одного) рабочего дня до даты завершения аудиторского мероприятия, указанного в поручении на проведение аудиторского мероприятия;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аудиторским мероприятия, срок проведения которых превышает 15 (пятнадцать) рабочих дней – не позднее 2 (двух) рабочих дней до даты завершения аудиторского мероприятия, указанного в поручении на проведение аудиторского мероприятия.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подписанного государственным аудитором аудиторского отчета и его прочтении первым руководителем объекта государственного аудита или лицом, исполняющим его обязанности, в СУР/ФК формируется уведомление о его доставке.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Аудиторский отчет подписывается ЭЦП первого руководителя объекта государственного аудита или лицом, исполняющим его обязанности, не позднее даты завершения аудиторского мероприятия, указанного в поручении на проведение аудиторского мероприятия, и автоматически перенаправляется в СУР/ФК.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аудиторского мероприятия аудиторский отчет подписывается первым руководителем объекта государственного аудита или лицом, исполняющим его обязанности, не позднее даты завершения аудиторского мероприятия, указанного в поручении на проведение аудиторского мероприятия, с оговоркой о наличии возражений и указанием обосновании по ним.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Финансовый контроль осуществляется уполномоченным органом в соответствии с пунктом 1 статьи 5 Закона.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течение 3 (трех) рабочих дней после проведения контроля качества материалов электронного внутреннего государственного аудита: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лицо, ответственное за аудиторское мероприятие, формирует в СУР/ФК аудиторское заключение по итогам электронного внутреннего государственного аудита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или его территориальных подразделений или лицо, его замещающего посредством ЭЦП утверждает аудиторское заключение;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выявлении нарушений и (или) недостатков, государственный аудитор уполномоченного органа по внутреннему государственному аудиту и его территориальных подразделений формирует в СУР/ФК предписание на устранение выявленных нарушений и о рассмотрении ответственности лиц, их допустивших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являющееся документом, обязательным для исполнения объектом государственного аудита;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или его территориальных подразделений или лицо, его замещающего посредством ЭЦП подписывает предписание.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аудиторское заключение и предписание фактов нарушений и (или) недостатков с не рассмотренными возражениями объекта государственного аудита и не подтвержденных контролем качества.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документов, составляемых государственными аудиторами по результатам электронного внутреннего государственного аудита, осуществляется в порядке, определенном Правилами проведения внутреннего государственного аудита и финансового контроля, утвержденными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3 (трех) рабочих дней после подписания аудиторского отчета о результатах внутреннего аудита: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лицо, ответственное за аудиторское мероприятие, формирует и подписывает посредством ЭЦП в СУР/ФК отчет о результатах внутреннего аудита по итогам электронного внутреннего государственного аудита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нарушений и (или) недостатков, государственный аудитор СВА формирует в СУР/ФК решение на устранение выявленных нарушений и о рассмотрении ответственности лиц (далее - решение), их допустивших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являющееся документом, обязательным для исполнения объектом государственного аудита;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первый руководитель центрального государственного органа, аким области, города республиканского значения, столицы посредством ЭЦП подписывает решение.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отчет о результатах внутреннего аудита и решение на устранение выявленных нарушений и (или) недостатков с не рассмотренными возражениями объекта государственного аудита и не подтвержденных контролем качества.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документов, составляемых государственными аудиторами СВА по результатам электронного внутреннего государственного аудита, осуществляется в порядке, определенном Правилами внутреннего государственного аудита.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Аудиторское заключение и предписание направляются объекту государственного аудита посредством применения информационных технологий, в том числе посредством веб-портала государственных закупок, в течение 1 (одного) рабочего дня после утверждения аудиторского заключения.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Аудиторского заключения и предписания и их прочтении первым руководителем объекта государственного аудита или лицом, исполняющим его обязанности, в СУР/ФК формируется уведомление об их доставке.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Отчет о результатах внутреннего аудита и решение направляются объекту государственного аудита посредством применения информационных технологий, в том числе посредством веб-портала государственных закупок, в течение 1 (одного) рабочего дня после утверждения аудиторского заключения.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Мониторинг документов, принимаемых по результатам электронного внутреннего государственного аудита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Объект государственного аудита в указанные в соответствующих документах сроки, направляет в уполномоченный орган или его территориальные подразделения информацию о результатах рассмотрения рекомендаций и об исполнении предписания, посредством применения информационных технологий, в том числе посредством веб-портала государственных закупок.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Объект государственного аудита в указанные в соответствующих документах сроки, направляет в СВА информацию о результатах рассмотрения рекомендаций и об исполнении решения, посредством применения информационных технологий, в том числе посредством веб-портала государственных закупок.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Лицо, ответственное за аудиторское мероприятие, на постоянной и системной основе осуществляет мониторинг: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своевременности и полноты информации о результатах рассмотрения рекомендаций, данных в аудиторском заключении или в отчете о результатах внутреннего аудита, направляемой объектом государственного аудита;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своевременности и полноты исполнения предписания или решения объектом государственного аудита.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результатам рассмотрения рекомендаций и полного исполнения предписания или решения объектом государственного аудита, составляется справка о завершении аудиторского мероприятия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результатам рассмотрения рекомендаций и полного исполнения объектом государственного аудита, составляется справка о завершении аудиторского мероприятия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невыполнении или ненадлежащем выполнении объектом государственного аудита в указанный срок предписания, руководителем группы аудита или государственным аудитором в течение 5 (пяти) рабочих дней со дня истечения указанного в предписании срока принимаются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(далее – Кодекс).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невыполнении или ненадлежащем выполнении объектом государственного аудита в указанный срок решения, руководителем группы аудита или государственным аудитором в течение 5 (пяти) рабочих дней со дня истечения указанного в решение срока принимаются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решения и документов по результатам электронного внутреннего государственного аудита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Обжалование решения и документов по результатам электронного внутреннего государственного аудита осуществляется в порядке, установленном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20___ года</w:t>
            </w:r>
          </w:p>
        </w:tc>
      </w:tr>
    </w:tbl>
    <w:bookmarkStart w:name="z18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аудита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 ___________________________</w:t>
      </w:r>
    </w:p>
    <w:bookmarkEnd w:id="100"/>
    <w:bookmarkStart w:name="z1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Цель/предмет аудиторского мероприятия: _________________________________</w:t>
      </w:r>
    </w:p>
    <w:bookmarkEnd w:id="101"/>
    <w:p>
      <w:pPr>
        <w:spacing w:after="0"/>
        <w:ind w:left="0"/>
        <w:jc w:val="both"/>
      </w:pPr>
      <w:bookmarkStart w:name="z188" w:id="102"/>
      <w:r>
        <w:rPr>
          <w:rFonts w:ascii="Times New Roman"/>
          <w:b w:val="false"/>
          <w:i w:val="false"/>
          <w:color w:val="000000"/>
          <w:sz w:val="28"/>
        </w:rPr>
        <w:t>
      3. Детальный перечень вопросов, подлежащих электронному внутреннему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государственного аудита и детализированные вопросы аудиторского мероприятия (совместной, параллельной проверки) к каждому из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(номер и наименование) и (или) активы, подлежащие охвату аудиторским мероприятием, (совместной, параллельной, встречной проверкой)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охвата (год/полугодие/месяцы)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 республиканского и (или) местного бюджетов и (или) активов, подлежащих охвату аудиторским мероприятием (совместной, параллельной, встречной проверкой)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9" w:id="103"/>
      <w:r>
        <w:rPr>
          <w:rFonts w:ascii="Times New Roman"/>
          <w:b w:val="false"/>
          <w:i w:val="false"/>
          <w:color w:val="000000"/>
          <w:sz w:val="28"/>
        </w:rPr>
        <w:t>
      4. Перечень нормативных правовых актов Республики Казахстан, а также актов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квазигосударственного сектора, принятых для их реализации,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соответствие которым проводится электронный внутренний государственный аудит: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государственного аудита/государственный аудитор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объекта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организационно-правовую форму, полное наименование объекта государственного аудита).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Цель/предмет аудиторского мероприятия (в зависимости от тематики аудиторского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в качестве цели указываются направления,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финансовом контроле").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Детальный перечень вопросов, подлежащих электронному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 (конкретизировать вопросы, подлежащие электронному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внутреннему государственному аудиту).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Перечень нормативных правовых актов Республики Казахстан, а также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квазигосударственного сектора, принятых для их реализации,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соответствие которым проводится электронный внутренний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 (указать нормативные правовые акты Республики Казахстан, а также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квазигосударственного сектора, принятых для их реализации,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используемые в ходе аудиторского мероприятия.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аудиторского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 20___ года</w:t>
            </w:r>
          </w:p>
        </w:tc>
      </w:tr>
    </w:tbl>
    <w:bookmarkStart w:name="z19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проведения электронного внутреннего государственного аудита финансовой отчетности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7" w:id="105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государственного аудита)</w:t>
      </w:r>
    </w:p>
    <w:p>
      <w:pPr>
        <w:spacing w:after="0"/>
        <w:ind w:left="0"/>
        <w:jc w:val="both"/>
      </w:pPr>
      <w:bookmarkStart w:name="z198" w:id="106"/>
      <w:r>
        <w:rPr>
          <w:rFonts w:ascii="Times New Roman"/>
          <w:b w:val="false"/>
          <w:i w:val="false"/>
          <w:color w:val="000000"/>
          <w:sz w:val="28"/>
        </w:rPr>
        <w:t>
      2. Цель, предмет аудиторского мероприятия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99" w:id="107"/>
      <w:r>
        <w:rPr>
          <w:rFonts w:ascii="Times New Roman"/>
          <w:b w:val="false"/>
          <w:i w:val="false"/>
          <w:color w:val="000000"/>
          <w:sz w:val="28"/>
        </w:rPr>
        <w:t>
      3. Вид проверки (совместная, параллельная)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00" w:id="108"/>
      <w:r>
        <w:rPr>
          <w:rFonts w:ascii="Times New Roman"/>
          <w:b w:val="false"/>
          <w:i w:val="false"/>
          <w:color w:val="000000"/>
          <w:sz w:val="28"/>
        </w:rPr>
        <w:t>
      4. Детальный перечень вопросов, подлежащих внутреннему государственному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пункта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Показатели государственного аудита и детализированные вопросы аудиторского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(совместной, параллельной проверки) к каждому из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исследования (сплошная/выборочная)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охвата (год/полугодие/месяцы)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 баланса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</w:t>
      </w:r>
    </w:p>
    <w:p>
      <w:pPr>
        <w:spacing w:after="0"/>
        <w:ind w:left="0"/>
        <w:jc w:val="both"/>
      </w:pPr>
      <w:bookmarkStart w:name="z201" w:id="109"/>
      <w:r>
        <w:rPr>
          <w:rFonts w:ascii="Times New Roman"/>
          <w:b w:val="false"/>
          <w:i w:val="false"/>
          <w:color w:val="000000"/>
          <w:sz w:val="28"/>
        </w:rPr>
        <w:t>
      5. Перечень нормативных правовых актов Республики Казахстан и иных документов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внутреннего государственного аудита, используемых в ходе аудиторского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(совместной, параллельной проверки):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и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Лицу, 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аудиторского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</w:tbl>
    <w:bookmarkStart w:name="z20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предварительного изучения объектов государственного аудита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1-2 в соответствии с приказом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05" w:id="111"/>
      <w:r>
        <w:rPr>
          <w:rFonts w:ascii="Times New Roman"/>
          <w:b w:val="false"/>
          <w:i w:val="false"/>
          <w:color w:val="000000"/>
          <w:sz w:val="28"/>
        </w:rPr>
        <w:t>
      1. Предварительное изучения объектов государственного аудита: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объектов государственного аудита, местонахождение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(область/город))</w:t>
      </w:r>
    </w:p>
    <w:p>
      <w:pPr>
        <w:spacing w:after="0"/>
        <w:ind w:left="0"/>
        <w:jc w:val="both"/>
      </w:pPr>
      <w:bookmarkStart w:name="z206" w:id="112"/>
      <w:r>
        <w:rPr>
          <w:rFonts w:ascii="Times New Roman"/>
          <w:b w:val="false"/>
          <w:i w:val="false"/>
          <w:color w:val="000000"/>
          <w:sz w:val="28"/>
        </w:rPr>
        <w:t>
      2. Основание для организации аудиторского мероприятия: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дата, номер)</w:t>
      </w:r>
    </w:p>
    <w:p>
      <w:pPr>
        <w:spacing w:after="0"/>
        <w:ind w:left="0"/>
        <w:jc w:val="both"/>
      </w:pPr>
      <w:bookmarkStart w:name="z207" w:id="113"/>
      <w:r>
        <w:rPr>
          <w:rFonts w:ascii="Times New Roman"/>
          <w:b w:val="false"/>
          <w:i w:val="false"/>
          <w:color w:val="000000"/>
          <w:sz w:val="28"/>
        </w:rPr>
        <w:t>
      3. Цель, предмет и вопросы аудиторского мероприятия: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bookmarkStart w:name="z208" w:id="114"/>
      <w:r>
        <w:rPr>
          <w:rFonts w:ascii="Times New Roman"/>
          <w:b w:val="false"/>
          <w:i w:val="false"/>
          <w:color w:val="000000"/>
          <w:sz w:val="28"/>
        </w:rPr>
        <w:t>
      4. Изучены следующие документы, имеющие значение для организации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аудиторского мероприятия:</w:t>
      </w:r>
    </w:p>
    <w:p>
      <w:pPr>
        <w:spacing w:after="0"/>
        <w:ind w:left="0"/>
        <w:jc w:val="both"/>
      </w:pPr>
      <w:bookmarkStart w:name="z209" w:id="115"/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перечень изученных документов, отчетов и другой информации,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полученных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ст.21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 объекта государственного аудита).</w:t>
      </w:r>
    </w:p>
    <w:p>
      <w:pPr>
        <w:spacing w:after="0"/>
        <w:ind w:left="0"/>
        <w:jc w:val="both"/>
      </w:pPr>
      <w:bookmarkStart w:name="z210" w:id="116"/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(результаты предыдущего государственного аудита (контроля) и проверок,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изъятие правоохранительными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правоустанавливающих и иных первичных документов).</w:t>
      </w:r>
    </w:p>
    <w:p>
      <w:pPr>
        <w:spacing w:after="0"/>
        <w:ind w:left="0"/>
        <w:jc w:val="both"/>
      </w:pPr>
      <w:bookmarkStart w:name="z211" w:id="117"/>
      <w:r>
        <w:rPr>
          <w:rFonts w:ascii="Times New Roman"/>
          <w:b w:val="false"/>
          <w:i w:val="false"/>
          <w:color w:val="000000"/>
          <w:sz w:val="28"/>
        </w:rPr>
        <w:t>
      5. В ходе предварительного изучения на основе анализа и оценки информации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деятельности объекта государственного аудита в зависимости от типа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целей аудиторского мероприятия, произведена оценка следующих показателей:</w:t>
      </w:r>
    </w:p>
    <w:p>
      <w:pPr>
        <w:spacing w:after="0"/>
        <w:ind w:left="0"/>
        <w:jc w:val="both"/>
      </w:pPr>
      <w:bookmarkStart w:name="z212" w:id="118"/>
      <w:r>
        <w:rPr>
          <w:rFonts w:ascii="Times New Roman"/>
          <w:b w:val="false"/>
          <w:i w:val="false"/>
          <w:color w:val="000000"/>
          <w:sz w:val="28"/>
        </w:rPr>
        <w:t>
      1) наличии и степени рисков –______________________________________________.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указанной целью, предмету и вопросу аудиторского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определить и подтвердить существования каких-либо факторов (действий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событий), которые влияют на достижение государственным органом своих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формировании и использовании бюджетных средств и активов в проверяемой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сфере и (или) деятельности объекта государственного аудита);</w:t>
      </w:r>
    </w:p>
    <w:p>
      <w:pPr>
        <w:spacing w:after="0"/>
        <w:ind w:left="0"/>
        <w:jc w:val="both"/>
      </w:pPr>
      <w:bookmarkStart w:name="z213" w:id="119"/>
      <w:r>
        <w:rPr>
          <w:rFonts w:ascii="Times New Roman"/>
          <w:b w:val="false"/>
          <w:i w:val="false"/>
          <w:color w:val="000000"/>
          <w:sz w:val="28"/>
        </w:rPr>
        <w:t>
      2) система внутреннего контроля – _________________________________________.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указанной целью, предмету и вопросу аудиторского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предварительный анализ и оценку степени эффективности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внутреннего контроля и ее компонентов,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которой определяется способность системы внутреннего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обеспечивать достижение поставленных целей и задач);</w:t>
      </w:r>
    </w:p>
    <w:p>
      <w:pPr>
        <w:spacing w:after="0"/>
        <w:ind w:left="0"/>
        <w:jc w:val="both"/>
      </w:pPr>
      <w:bookmarkStart w:name="z214" w:id="120"/>
      <w:r>
        <w:rPr>
          <w:rFonts w:ascii="Times New Roman"/>
          <w:b w:val="false"/>
          <w:i w:val="false"/>
          <w:color w:val="000000"/>
          <w:sz w:val="28"/>
        </w:rPr>
        <w:t>
      3) существенность – _______________________________________________________.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указанной целью, предмету и вопросу аудиторского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определить наличие отклонение при совершении объектом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и хозяйственных операций от требований норм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а также актов субъектов квазигосударственного сектора,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принятых в их реализацию, а также иные ошибки, оказывающие влияние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принимаемые решения, максимально допустимый размер которых определяется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о государственном аудите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финансовом контроле в зависимости от специфики деятельности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категории показателей. Расчет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существенности и аудиторского риска осуществляется в соответствии со стандартами).</w:t>
      </w:r>
    </w:p>
    <w:p>
      <w:pPr>
        <w:spacing w:after="0"/>
        <w:ind w:left="0"/>
        <w:jc w:val="both"/>
      </w:pPr>
      <w:bookmarkStart w:name="z215" w:id="121"/>
      <w:r>
        <w:rPr>
          <w:rFonts w:ascii="Times New Roman"/>
          <w:b w:val="false"/>
          <w:i w:val="false"/>
          <w:color w:val="000000"/>
          <w:sz w:val="28"/>
        </w:rPr>
        <w:t>
      6. Необходимость проведения встречной проверки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государственного аудита, указать обоснование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необходимости проведения встречной проверки)</w:t>
      </w:r>
    </w:p>
    <w:p>
      <w:pPr>
        <w:spacing w:after="0"/>
        <w:ind w:left="0"/>
        <w:jc w:val="both"/>
      </w:pPr>
      <w:bookmarkStart w:name="z216" w:id="122"/>
      <w:r>
        <w:rPr>
          <w:rFonts w:ascii="Times New Roman"/>
          <w:b w:val="false"/>
          <w:i w:val="false"/>
          <w:color w:val="000000"/>
          <w:sz w:val="28"/>
        </w:rPr>
        <w:t>
      7. Необходимость привлечения специалистов (экспертов)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обоснование в необходимости специалистов (экспертов))</w:t>
      </w:r>
    </w:p>
    <w:p>
      <w:pPr>
        <w:spacing w:after="0"/>
        <w:ind w:left="0"/>
        <w:jc w:val="both"/>
      </w:pPr>
      <w:bookmarkStart w:name="z217" w:id="123"/>
      <w:r>
        <w:rPr>
          <w:rFonts w:ascii="Times New Roman"/>
          <w:b w:val="false"/>
          <w:i w:val="false"/>
          <w:color w:val="000000"/>
          <w:sz w:val="28"/>
        </w:rPr>
        <w:t>
      8. Необходимость в получении разрешений в случаях проведения государственного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на режимных объектах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(требуется/не требуется).</w:t>
      </w:r>
    </w:p>
    <w:p>
      <w:pPr>
        <w:spacing w:after="0"/>
        <w:ind w:left="0"/>
        <w:jc w:val="both"/>
      </w:pPr>
      <w:bookmarkStart w:name="z218" w:id="124"/>
      <w:r>
        <w:rPr>
          <w:rFonts w:ascii="Times New Roman"/>
          <w:b w:val="false"/>
          <w:i w:val="false"/>
          <w:color w:val="000000"/>
          <w:sz w:val="28"/>
        </w:rPr>
        <w:t>
      9. По итогам предварительного изучения объекта государственного аудита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проведенного анализа предлагаем:</w:t>
      </w:r>
    </w:p>
    <w:p>
      <w:pPr>
        <w:spacing w:after="0"/>
        <w:ind w:left="0"/>
        <w:jc w:val="both"/>
      </w:pPr>
      <w:bookmarkStart w:name="z219" w:id="125"/>
      <w:r>
        <w:rPr>
          <w:rFonts w:ascii="Times New Roman"/>
          <w:b w:val="false"/>
          <w:i w:val="false"/>
          <w:color w:val="000000"/>
          <w:sz w:val="28"/>
        </w:rPr>
        <w:t>
      9.1. Проведение аудиторского мероприятия на объекте государственного аудита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целесообразность проведения аудиторского мероприятия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выводов о наличии и степени рисков, системы внутреннего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существенности, при отказе в проведение аудита указать причину).</w:t>
      </w:r>
    </w:p>
    <w:p>
      <w:pPr>
        <w:spacing w:after="0"/>
        <w:ind w:left="0"/>
        <w:jc w:val="both"/>
      </w:pPr>
      <w:bookmarkStart w:name="z220" w:id="126"/>
      <w:r>
        <w:rPr>
          <w:rFonts w:ascii="Times New Roman"/>
          <w:b w:val="false"/>
          <w:i w:val="false"/>
          <w:color w:val="000000"/>
          <w:sz w:val="28"/>
        </w:rPr>
        <w:t>
      9.2. Включить в Программу аудита: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объем средств бюджета и активов, охватываемый аудиторским мероприятием: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объем средств и активов, охватываемых внутренним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аудитом, в разрезе проверяемых годов и бюджетных программ по итогам аудиторской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показатели государственного аудита и детализированные вопросы аудиторского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(совместной, параллельной проверки) к каждому из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223" w:id="127"/>
      <w:r>
        <w:rPr>
          <w:rFonts w:ascii="Times New Roman"/>
          <w:b w:val="false"/>
          <w:i w:val="false"/>
          <w:color w:val="000000"/>
          <w:sz w:val="28"/>
        </w:rPr>
        <w:t>
      10. Распределение вопросов, подлежащие охвату в ходе аудиторского мероприятия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государственными аудиторами, ассистентами и экспертами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совместной и параллельной проверок – между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органами государственного аудита и финансового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224" w:id="128"/>
      <w:r>
        <w:rPr>
          <w:rFonts w:ascii="Times New Roman"/>
          <w:b w:val="false"/>
          <w:i w:val="false"/>
          <w:color w:val="000000"/>
          <w:sz w:val="28"/>
        </w:rPr>
        <w:t>
      11. Срок проведения аудиторского мероприятия определить: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Участники группы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9" w:id="12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Руководитель группы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"___" ________ 20___ года</w:t>
      </w:r>
    </w:p>
    <w:bookmarkStart w:name="z12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Аудиторское задание*</w:t>
      </w:r>
    </w:p>
    <w:bookmarkEnd w:id="130"/>
    <w:bookmarkStart w:name="z1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 ______________________________</w:t>
      </w:r>
    </w:p>
    <w:bookmarkEnd w:id="131"/>
    <w:bookmarkStart w:name="z12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аудиторского мероприятия: ___________________________________________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аудиторского мероприятия (из программы аудита), распределяемые между участниками группы аудита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должность государственного аудитора, ассистента государственного аудитора (привлеченного эксперта)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(этапы) проведения аудиторского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рассмотрения вопроса программы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рассмотрения вопроса программы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материалов для включения в аудиторский отчет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группы государственного аудита (государственный (-ые) аудитор (-ы),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ассистент (-ы) государственного аудитора, привлеченные эксперты по соответствующему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профилю)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Согласованно: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ответственное за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"___" ____________ 20___ года</w:t>
      </w:r>
    </w:p>
    <w:bookmarkStart w:name="z12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проведении аудиторского мероприятия государственным аудитором (одним участником), аудиторское задание не составляется.</w:t>
      </w:r>
    </w:p>
    <w:bookmarkEnd w:id="134"/>
    <w:bookmarkStart w:name="z12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5"/>
    <w:bookmarkStart w:name="z12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 (указать организационно-правовую форму, полное наименование объекта государственного аудита).</w:t>
      </w:r>
    </w:p>
    <w:bookmarkEnd w:id="136"/>
    <w:bookmarkStart w:name="z12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аудиторского мероприятия (указывается срок аудиторского мероприятия согласно поручению на проведение аудиторского мероприятия и общее количество рабочих дней, необходимых для проведения аудиторского мероприятия).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Поручение на проведение аудиторского мероприятия (проверки) (Акт о назначении проверки)</w:t>
      </w:r>
    </w:p>
    <w:bookmarkEnd w:id="138"/>
    <w:p>
      <w:pPr>
        <w:spacing w:after="0"/>
        <w:ind w:left="0"/>
        <w:jc w:val="both"/>
      </w:pPr>
      <w:bookmarkStart w:name="z131" w:id="139"/>
      <w:r>
        <w:rPr>
          <w:rFonts w:ascii="Times New Roman"/>
          <w:b w:val="false"/>
          <w:i w:val="false"/>
          <w:color w:val="000000"/>
          <w:sz w:val="28"/>
        </w:rPr>
        <w:t>
      "___" ________ 20 __ год                                     № 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аудите и финансовом контроле" (далее – Закон)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поручается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фамилии, инициалы и должности работника (-ов) органов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аудита, с указанием руководителя группы государственного аудита,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которому (-ым) поручено проведение аудиторского мероприятия (проверки) провести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(указать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организационно-правовую форму объекта государственного аудита, полное наименование,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местонахождение, бизнес-идентификационный номер, фамилии, инициалы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объекта государственного аудита или лица, исполняющего его обязанности)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аудиторское мероприятие (проверку)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вопросу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предмет/вопрос аудиторского мероприятия (проверки)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*Тип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Период, охватываемый аудиторским мероприятием (проверкой)__________________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проведения аудиторского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(проверки): с _________ по___________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ответственное за аудиторское мероприятие: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Поручение на проведение аудиторского мероприятия (проверки) вступает в силу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дня его регистрации в уполномоченном органе в области правовой статистики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учетов.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 (перечень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уполномоченного органа по внутреннему государственному аудиту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его территориальных подразделений на соответствующий год; поручение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Правительства Республики Казахстан; результаты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данных информационных систем центрального уполномоченного органа по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 с применением системы управления рисками; обращения физических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юридических лиц; дата, номер документа, послужившего основанием для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аудиторского мероприятия).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 по внутреннему государственному аудиту/его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*Не указывается при проведении встречной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оборотной стороне поручения на проведение аудиторского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права и обязанности объекта государственного аудита согласно статье 37 Закона.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Аудиторский отчет №___*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аудиторского отчета)**</w:t>
            </w:r>
          </w:p>
        </w:tc>
      </w:tr>
    </w:tbl>
    <w:p>
      <w:pPr>
        <w:spacing w:after="0"/>
        <w:ind w:left="0"/>
        <w:jc w:val="both"/>
      </w:pPr>
      <w:bookmarkStart w:name="z227" w:id="141"/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228" w:id="142"/>
      <w:r>
        <w:rPr>
          <w:rFonts w:ascii="Times New Roman"/>
          <w:b w:val="false"/>
          <w:i w:val="false"/>
          <w:color w:val="000000"/>
          <w:sz w:val="28"/>
        </w:rPr>
        <w:t>
      2. Тип электронного внутреннего государственного аудита: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229" w:id="143"/>
      <w:r>
        <w:rPr>
          <w:rFonts w:ascii="Times New Roman"/>
          <w:b w:val="false"/>
          <w:i w:val="false"/>
          <w:color w:val="000000"/>
          <w:sz w:val="28"/>
        </w:rPr>
        <w:t>
      3. Поручение на проведение электронного внутреннего государственного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аудита: ________________________________________________________</w:t>
      </w:r>
    </w:p>
    <w:p>
      <w:pPr>
        <w:spacing w:after="0"/>
        <w:ind w:left="0"/>
        <w:jc w:val="both"/>
      </w:pPr>
      <w:bookmarkStart w:name="z230" w:id="144"/>
      <w:r>
        <w:rPr>
          <w:rFonts w:ascii="Times New Roman"/>
          <w:b w:val="false"/>
          <w:i w:val="false"/>
          <w:color w:val="000000"/>
          <w:sz w:val="28"/>
        </w:rPr>
        <w:t>
      4. Электронный внутренний государственный аудит проведен: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231" w:id="145"/>
      <w:r>
        <w:rPr>
          <w:rFonts w:ascii="Times New Roman"/>
          <w:b w:val="false"/>
          <w:i w:val="false"/>
          <w:color w:val="000000"/>
          <w:sz w:val="28"/>
        </w:rPr>
        <w:t>
      5. Цель (предмет) электронного внутреннего государственного аудита: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232" w:id="146"/>
      <w:r>
        <w:rPr>
          <w:rFonts w:ascii="Times New Roman"/>
          <w:b w:val="false"/>
          <w:i w:val="false"/>
          <w:color w:val="000000"/>
          <w:sz w:val="28"/>
        </w:rPr>
        <w:t>
      6. Период, охваченный электронным внутренним государственным аудитом: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233" w:id="147"/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электронного внутреннего государственного аудита: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 по ________.</w:t>
      </w:r>
    </w:p>
    <w:bookmarkStart w:name="z2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объекта государственного аудита: ________________</w:t>
      </w:r>
    </w:p>
    <w:bookmarkEnd w:id="148"/>
    <w:p>
      <w:pPr>
        <w:spacing w:after="0"/>
        <w:ind w:left="0"/>
        <w:jc w:val="both"/>
      </w:pPr>
      <w:bookmarkStart w:name="z235" w:id="149"/>
      <w:r>
        <w:rPr>
          <w:rFonts w:ascii="Times New Roman"/>
          <w:b w:val="false"/>
          <w:i w:val="false"/>
          <w:color w:val="000000"/>
          <w:sz w:val="28"/>
        </w:rPr>
        <w:t>
      9. Сведения о результатах проведенного электронного внутреннего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аудита:</w:t>
      </w:r>
    </w:p>
    <w:p>
      <w:pPr>
        <w:spacing w:after="0"/>
        <w:ind w:left="0"/>
        <w:jc w:val="both"/>
      </w:pPr>
      <w:bookmarkStart w:name="z236" w:id="150"/>
      <w:r>
        <w:rPr>
          <w:rFonts w:ascii="Times New Roman"/>
          <w:b w:val="false"/>
          <w:i w:val="false"/>
          <w:color w:val="000000"/>
          <w:sz w:val="28"/>
        </w:rPr>
        <w:t>
      1) Номер и наименование вопроса программы аудита: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 __________________________________</w:t>
      </w:r>
    </w:p>
    <w:p>
      <w:pPr>
        <w:spacing w:after="0"/>
        <w:ind w:left="0"/>
        <w:jc w:val="both"/>
      </w:pPr>
      <w:bookmarkStart w:name="z237" w:id="151"/>
      <w:r>
        <w:rPr>
          <w:rFonts w:ascii="Times New Roman"/>
          <w:b w:val="false"/>
          <w:i w:val="false"/>
          <w:color w:val="000000"/>
          <w:sz w:val="28"/>
        </w:rPr>
        <w:t>
      2) Номер и наименование вопроса программы аудита: 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последовательностью вопросов, предусмотренных программой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аудита.</w:t>
      </w:r>
    </w:p>
    <w:p>
      <w:pPr>
        <w:spacing w:after="0"/>
        <w:ind w:left="0"/>
        <w:jc w:val="both"/>
      </w:pPr>
      <w:bookmarkStart w:name="z238" w:id="152"/>
      <w:r>
        <w:rPr>
          <w:rFonts w:ascii="Times New Roman"/>
          <w:b w:val="false"/>
          <w:i w:val="false"/>
          <w:color w:val="000000"/>
          <w:sz w:val="28"/>
        </w:rPr>
        <w:t>
      10. Меры, принятые в ходе электронного внутреннего государственного аудита: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(-ые) аудитор (-ы)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Привлеченные эксперты (при привлечении)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государственного аудита или лица, исполняющего его обязанности,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ознакомления)</w:t>
      </w:r>
    </w:p>
    <w:bookmarkStart w:name="z2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3"/>
    <w:p>
      <w:pPr>
        <w:spacing w:after="0"/>
        <w:ind w:left="0"/>
        <w:jc w:val="both"/>
      </w:pPr>
      <w:bookmarkStart w:name="z239" w:id="154"/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 (указать организационно-правовую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 объекта государственного аудита, полное наименование,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государственной регистрации, бизнес-идентификационный номер).</w:t>
      </w:r>
    </w:p>
    <w:bookmarkStart w:name="z2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электронного внутреннего государственного аудита (аудит соответствия).</w:t>
      </w:r>
    </w:p>
    <w:bookmarkEnd w:id="155"/>
    <w:p>
      <w:pPr>
        <w:spacing w:after="0"/>
        <w:ind w:left="0"/>
        <w:jc w:val="both"/>
      </w:pPr>
      <w:bookmarkStart w:name="z242" w:id="156"/>
      <w:r>
        <w:rPr>
          <w:rFonts w:ascii="Times New Roman"/>
          <w:b w:val="false"/>
          <w:i w:val="false"/>
          <w:color w:val="000000"/>
          <w:sz w:val="28"/>
        </w:rPr>
        <w:t>
      3. Поручение на проведение электронного внутреннего государственного аудита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поручения на проведение внутреннего государственного аудита).</w:t>
      </w:r>
    </w:p>
    <w:p>
      <w:pPr>
        <w:spacing w:after="0"/>
        <w:ind w:left="0"/>
        <w:jc w:val="both"/>
      </w:pPr>
      <w:bookmarkStart w:name="z243" w:id="157"/>
      <w:r>
        <w:rPr>
          <w:rFonts w:ascii="Times New Roman"/>
          <w:b w:val="false"/>
          <w:i w:val="false"/>
          <w:color w:val="000000"/>
          <w:sz w:val="28"/>
        </w:rPr>
        <w:t>
      4. Электронный внутренний государственный аудит проведен (фамилия, имя,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наличии), должность государственного (-ых) аудитора (-ов),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ассистента (-ов) государственного аудитора, привлеченных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соответствующему профилю).</w:t>
      </w:r>
    </w:p>
    <w:p>
      <w:pPr>
        <w:spacing w:after="0"/>
        <w:ind w:left="0"/>
        <w:jc w:val="both"/>
      </w:pPr>
      <w:bookmarkStart w:name="z244" w:id="158"/>
      <w:r>
        <w:rPr>
          <w:rFonts w:ascii="Times New Roman"/>
          <w:b w:val="false"/>
          <w:i w:val="false"/>
          <w:color w:val="000000"/>
          <w:sz w:val="28"/>
        </w:rPr>
        <w:t>
      5. Цель (предмет) электронного внутреннего государственного аудита (цель (предмет)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 согласно поручению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аудита).</w:t>
      </w:r>
    </w:p>
    <w:p>
      <w:pPr>
        <w:spacing w:after="0"/>
        <w:ind w:left="0"/>
        <w:jc w:val="both"/>
      </w:pPr>
      <w:bookmarkStart w:name="z245" w:id="159"/>
      <w:r>
        <w:rPr>
          <w:rFonts w:ascii="Times New Roman"/>
          <w:b w:val="false"/>
          <w:i w:val="false"/>
          <w:color w:val="000000"/>
          <w:sz w:val="28"/>
        </w:rPr>
        <w:t>
      6. Период, охваченный электронным внутренним государственным аудитом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(проверенный период деятельности объекта государственного аудита).</w:t>
      </w:r>
    </w:p>
    <w:p>
      <w:pPr>
        <w:spacing w:after="0"/>
        <w:ind w:left="0"/>
        <w:jc w:val="both"/>
      </w:pPr>
      <w:bookmarkStart w:name="z246" w:id="160"/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электронного внутреннего государственного аудита (дата начала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окончания проведения электронного внутреннего государственного аудита).</w:t>
      </w:r>
    </w:p>
    <w:p>
      <w:pPr>
        <w:spacing w:after="0"/>
        <w:ind w:left="0"/>
        <w:jc w:val="both"/>
      </w:pPr>
      <w:bookmarkStart w:name="z247" w:id="161"/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объекта государственного аудита (фамилии, инициалы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объекта государственного аудита, с ведома которых осуществлялся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внутренний государственный аудит).</w:t>
      </w:r>
    </w:p>
    <w:p>
      <w:pPr>
        <w:spacing w:after="0"/>
        <w:ind w:left="0"/>
        <w:jc w:val="both"/>
      </w:pPr>
      <w:bookmarkStart w:name="z248" w:id="162"/>
      <w:r>
        <w:rPr>
          <w:rFonts w:ascii="Times New Roman"/>
          <w:b w:val="false"/>
          <w:i w:val="false"/>
          <w:color w:val="000000"/>
          <w:sz w:val="28"/>
        </w:rPr>
        <w:t>
      9. Сведения о результатах проведенного электронного внутреннего государственного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аудита. В данном разделе аудиторского отчета отражаются информационная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органа, посредством которой проведен электронный внутренний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аудит, а также результаты проведенного электронного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достаточные для подтверждения того, что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достигнута. При необходимости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проверяемым вопросам в аудиторском отчете отражается в обобщенном виде,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детальная информация излагается в приложениях к аудиторскому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выявлении нарушений по вопросам аудита, каждый факт нарушения нумеруется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сквозном порядке и фиксируется отдельным пунктом с описанием характера и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со ссылкой на статьи, пункты и подпункты нормативных правовых актов,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которых нарушены, и указываются реквизиты и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которые служат доказательством соответствующего нарушения.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вопросу программы аудита нарушений и недостатков не установлено,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аудиторском отчете делается запись: "Вопрос программы (наименование) проверен.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и недостатков не установлено." и перечисляются реквизиты подвергнутых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внутреннему государственному аудиту документов, на основе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сформулированы данные выводы. Не допускается включение в аудиторский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фактов, выводов, не подтвержденных соответствующими аудиторскими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доказательствами и (или) иными документами и информацией.</w:t>
      </w:r>
    </w:p>
    <w:p>
      <w:pPr>
        <w:spacing w:after="0"/>
        <w:ind w:left="0"/>
        <w:jc w:val="both"/>
      </w:pPr>
      <w:bookmarkStart w:name="z249" w:id="163"/>
      <w:r>
        <w:rPr>
          <w:rFonts w:ascii="Times New Roman"/>
          <w:b w:val="false"/>
          <w:i w:val="false"/>
          <w:color w:val="000000"/>
          <w:sz w:val="28"/>
        </w:rPr>
        <w:t>
      10. Оценка в области государственного аудита или деятельности объекта аудита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предмет соответствия выявленных результатов показателям государственного аудита.</w:t>
      </w:r>
    </w:p>
    <w:p>
      <w:pPr>
        <w:spacing w:after="0"/>
        <w:ind w:left="0"/>
        <w:jc w:val="both"/>
      </w:pPr>
      <w:bookmarkStart w:name="z250" w:id="164"/>
      <w:r>
        <w:rPr>
          <w:rFonts w:ascii="Times New Roman"/>
          <w:b w:val="false"/>
          <w:i w:val="false"/>
          <w:color w:val="000000"/>
          <w:sz w:val="28"/>
        </w:rPr>
        <w:t>
      11. Воспрепятствования в проведении внутреннего государственного аудита: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фактах воспрепятствования должностными лицами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 проведении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работниками органа внутреннего государственного аудита (указать форму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воспрепятствования: отказ от предоставления необходимых документов,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иных сведений, и информации о деятельности объекта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 в допуске для проведения государственного аудита или создание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препятствия в его осуществлении, предоставление недостоверной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составлении работником органа внутреннего государственного аудита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выразившемся в воспрепятствовании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проведении внутреннего государственного аудита, в аудиторском отчете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его номер и дата).</w:t>
      </w:r>
    </w:p>
    <w:p>
      <w:pPr>
        <w:spacing w:after="0"/>
        <w:ind w:left="0"/>
        <w:jc w:val="both"/>
      </w:pPr>
      <w:bookmarkStart w:name="z251" w:id="165"/>
      <w:r>
        <w:rPr>
          <w:rFonts w:ascii="Times New Roman"/>
          <w:b w:val="false"/>
          <w:i w:val="false"/>
          <w:color w:val="000000"/>
          <w:sz w:val="28"/>
        </w:rPr>
        <w:t>
      12. Меры, принятые в ходе электронного внутреннего государственного аудита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принятые объектом государственного аудита меры посредством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возмещения в бюджет, восстановления путем выполнения работ, оказания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поставки товаров и (или) отражения по учету выявленных сумм нарушений).</w:t>
      </w:r>
    </w:p>
    <w:p>
      <w:pPr>
        <w:spacing w:after="0"/>
        <w:ind w:left="0"/>
        <w:jc w:val="both"/>
      </w:pPr>
      <w:bookmarkStart w:name="z252" w:id="166"/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аудите и финансовом контроле" руководитель объекта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 выявленных финансовых нарушениях субъектов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иных лиц, интересы которых затронуты аудиторскими мероприятиями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Результаты аудиторского мероприятия СВА оформляются аудиторским отчетом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аудиту соответствия согласно приложению 7 или аудиторским отчетом по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эффективности согласно приложению 7-1 в соответствии с Правилами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 и финансового контроля,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под № 16689).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верхней части аудиторского отчета указывается место его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населенного пункта, дата аудиторского отчета (дата завершения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 в рабочее время, в рабочий день),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аудиторского отчета.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нарушений и недостатков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поступлении средств в бюджет (тысяч тенге)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выявленных финансовых нарушений по поступлениям в бюджет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факта нарушения, ссылка на нарушенные положения нормативно правовых актов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классификатора нарушений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аудита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объекта аудита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поступлений бюджета по Единой бюджетной классификацией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возмещению в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в ходе аудита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том числе в разрезе лиц, участвовавших в аудите):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использовании бюджетных средств и активов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 бюджетной программы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программы, разработчика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аудита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объекта контроля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средств, охваченных аудитом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 использовании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том числе в разрезе лиц, участвовавших в аудите):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установленных финансовых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23 + графа 28 + графа 33)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 использовании трансфертов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подлежит восстановлению (возмещению)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24 + графа 26 + графа 29 + графа 31 + графа 34)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подлежит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трансфертов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восстановлено (возмещено) в ходе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возмещению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в ходе контроля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в ходе аудита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Нарушения законодательства при использовании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о государственных закупках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при ведении бухгалтерского, бюджетного учета и составлении финансовой, бюджетной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проведенных государственных закупок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аудитом процедур государственных закупок (лотов)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проведенных с нарушениями законодательства о государственных закупках, влияющими на итоги государственных закупок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проведенных с нарушениями законодательства о государственных закупках, не влияющими на итоги государственных закупок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государственных закупок, охваченных аудитом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государственных закупок, проведенных с нарушениями законодательства о государственных закупках, влияющими на итоги государственных закупок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государственных закупок, проведенных с нарушениями законодательства о государственных закупках, не влияющими на итоги государственных закупок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Правил ведения бюджетного учета, составления финансовой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учет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отчетность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Нарушения законодательства при использовании средств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факта нарушения, ссылка на нарушенные положения НПА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классификатора нарушений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при ведении бухгалтерского, бюджетного учета и составлении финансовой, бюджетной отчетности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нарушения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условий и процедур предоставления бюджетных кредитов, государственных гарантий, поручительств государства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восстановлению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восстановлено в ходе аудита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возмещению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возмещено в ходе аудита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гарантии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 государства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Нарушения законодательства при управлении и использовании активов государства, субъектов квазигосударственного сектора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факта нарушения, ссылка на нарушенные положения нормативно правовых актов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классификатора нарушений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восстановлению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восстановлено в ходе аудита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возмещению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возмещено в ходе аудита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иные нарушения законодательства в деятельности объекта контроля, а также связанные с реализацией его задач и функций, недостатки и пробелы законодательства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 бюджетной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программы, разработчика/ соисполнителя государственной (отраслевой)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контроля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объекта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неэффективно использованных бюджетных средств (активов) 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нарушения (тысяч тенге)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факта недостатка, нарушения иного отраслевого законодательства со ссылкой на соответствующие нормативные и правовые акты, системной проблемы, связанной с несовершенством законодательства (противоречия между нормативно правовыми актами, пробелы в правовом регулировании, коллизии) и /или организацией работ (отсутствие или недостаточная компетенция, дублирование полномочий, отсутствие механизма взаимодействия с другими организациями)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том числе в разрезе лиц, участвовавших в ходе аудита):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1" w:id="16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Руководитель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государственному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"___" __________ 20___ года</w:t>
      </w:r>
    </w:p>
    <w:bookmarkStart w:name="z15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АУДИТОРСКОЕ ЗАКЛЮЧЕНИЕ по итогам электронного внутреннего государственного аудита</w:t>
      </w:r>
    </w:p>
    <w:bookmarkEnd w:id="169"/>
    <w:p>
      <w:pPr>
        <w:spacing w:after="0"/>
        <w:ind w:left="0"/>
        <w:jc w:val="both"/>
      </w:pPr>
      <w:bookmarkStart w:name="z153" w:id="170"/>
      <w:r>
        <w:rPr>
          <w:rFonts w:ascii="Times New Roman"/>
          <w:b w:val="false"/>
          <w:i w:val="false"/>
          <w:color w:val="000000"/>
          <w:sz w:val="28"/>
        </w:rPr>
        <w:t>
      1. Объект государственного аудита: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Цель (предмет) электронного внутреннего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Период, охваченный электронным внутренним государственным аудитом: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Результаты электронного внутреннего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аудита:__________________________________________________________________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Выводы по итогам электронного внутреннего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Рекомендации по итогам электронного внутреннего государственного аудита*: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Меры реагирования финансового контроля*: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Срок представления информации о результатах рассмотрения рекомендаций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 "___" ___________ 20__ года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Одновременно ставим Вас в известность, что в соответствии с пунктом 2 статьи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аудите и финансовом контроле"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Закон) информацию о результатах рассмотрения рекомендаций объект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обязан направить в указанные сроки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ответственное за аудиторское мероприятие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При не установлении нарушений и (или) недостатков рекомендации не выносятся.</w:t>
      </w:r>
    </w:p>
    <w:bookmarkStart w:name="z15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1"/>
    <w:bookmarkStart w:name="z15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государственного аудита (указать организационно-правовую форму объекта государственного аудита, полное наименование, бизнес-идентификационный номер).</w:t>
      </w:r>
    </w:p>
    <w:bookmarkEnd w:id="172"/>
    <w:bookmarkStart w:name="z15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(предмет) электронного внутреннего государственного аудита (цель и предмет электронного внутреннего государственного аудита согласно поручению на проведение электронного внутреннего государственного аудита).</w:t>
      </w:r>
    </w:p>
    <w:bookmarkEnd w:id="173"/>
    <w:bookmarkStart w:name="z1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Период, охваченный электронным внутренним государственным аудитом (проверенный период деятельности объекта государственного аудита).</w:t>
      </w:r>
    </w:p>
    <w:bookmarkEnd w:id="174"/>
    <w:bookmarkStart w:name="z15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электронного внутреннего государственного аудита (указывается общая сумма охвата государственным аудитом; сумма установленных финансовых нарушений с описанием характера нарушения, статей, пунктов и подпунктов нормативных правовых актов, положения которых нарушены; сумма нарушений процедурного характера с описанием характера нарушения, статей, пунктов и подпунктов нормативных правовых актов, положения которых нарушены; принятые объектом государственного аудита меры посредством обеспечения возмещения в бюджет, восстановления путем выполнения работ, оказания услуг, поставки товаров и (или) отражения по учету выявленных сумм финансовых нарушений).</w:t>
      </w:r>
    </w:p>
    <w:bookmarkEnd w:id="175"/>
    <w:bookmarkStart w:name="z15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Выводы по итогам электронного внутреннего государственного аудита (указывается общая оценка результатов деятельности объекта государственного аудита по вопросам проведенного электронного внутреннего государственного аудита; причины установленных нарушений и недостатков при их выявлении, а также последствия, которые они могут повлечь за собой).</w:t>
      </w:r>
    </w:p>
    <w:bookmarkEnd w:id="176"/>
    <w:bookmarkStart w:name="z16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Рекомендации по итогам электронного внутреннего государственного аудита* (указываются рекомендации, направленные на устранение причин выявленных нарушений и недостатков, а также на повышение эффективности и совершенствования деятельности объекта государственного аудита).</w:t>
      </w:r>
    </w:p>
    <w:bookmarkEnd w:id="177"/>
    <w:bookmarkStart w:name="z16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Меры реагирования финансового контроля* (указываются необходимые меры реагирования финансового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и меры, предусмотренные законодательством о государственных закупках).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4" w:id="17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руководителя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государственного аудита)</w:t>
      </w:r>
    </w:p>
    <w:p>
      <w:pPr>
        <w:spacing w:after="0"/>
        <w:ind w:left="0"/>
        <w:jc w:val="both"/>
      </w:pPr>
      <w:bookmarkStart w:name="z165" w:id="180"/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на устранение выявленных нарушений и о рассмотрении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лиц, их допустивших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Произведенным электронным внутренним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аудитом________________________________________________________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(тип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организационно-правовую форму объекта государственного аудита, полное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(аудиторский отчет от "___" ______________ 20__ года, аудиторское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"___" __________ 20__года) установлены финансовые нарушения на сумму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подлежит возмещению (перечислению) в бюджет _____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восстановлению путем выполнения работ, оказания услуг, поставки товаров _____ тысяч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тенге, восстановлению путем отражения по учету ______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Установлены нарушения процедурного характера на сумму ________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ходе электронного внутреннего государственного аудита приняты меры: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принятые объектом государственного аудита меры посредством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возмещения в бюджет, восстановления путем выполнения работ, оказания услуг, поставки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и (или) отражения по учету выявленных сумм нарушений, и меры, предусмотренные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о государственных закупках)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финансовом контроле" (далее – Закон), статьей ___ Закона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закупках" (при необходимости) и пунктом ___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внутреннего государственного аудита, утвержденных приказом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марта 2018 года № 392 (зарегистрирован в Реестре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нормативных правовых актов под № 16689),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возместить (перечислить) в бюджет сумму __________ тысяч тенге на 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 классификации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обеспечить поставку _______________________ на сумму ____________ тысяч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тенге, (наименование товаров) обеспечить выполнение/оказание _____________________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_____ тысяч тенге (наименование работ или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восстановить по бухгалтерскому учету и финансовой отчетности сумму_______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по нарушениям в сфере государственных закупок указать необходимые меры,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способствующие устранению нарушений по конкретным закупкам, согласно проведенному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способу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рассмотреть дисциплинарную ответственность должностных лиц, допустивших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выявленные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выполнении предписания проинформировать в срок до "___" ___________20__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Одновременно ставим Вас в известность,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информацию об исполнении предписаний объект государственного аудита обязан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направить в указанные сроки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должностные лица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несут ответственность за неисполнение предписаний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и финансового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 по внутреннему государственному аудиту/его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 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внутреннего аудита</w:t>
      </w:r>
    </w:p>
    <w:bookmarkEnd w:id="181"/>
    <w:p>
      <w:pPr>
        <w:spacing w:after="0"/>
        <w:ind w:left="0"/>
        <w:jc w:val="both"/>
      </w:pPr>
      <w:bookmarkStart w:name="z169" w:id="182"/>
      <w:r>
        <w:rPr>
          <w:rFonts w:ascii="Times New Roman"/>
          <w:b w:val="false"/>
          <w:i w:val="false"/>
          <w:color w:val="000000"/>
          <w:sz w:val="28"/>
        </w:rPr>
        <w:t>
      _____________________                   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составления)                         (дата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Объект государственного аудита: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организационно-правовую форму объекта государственного аудита, полное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Цель (предмет) электронного внутреннего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(цель и предмет электронного внутреннего государственного аудита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поручению на проведение электронного внутреннего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Период, охваченный внутренним государственным аудитом: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(проверенный период деятельности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Результаты электронного внутреннего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общая сумма охвата государственным аудитом; сумма установленных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финансовых нарушений с описанием характера нарушения, статей, пунктов и подпунктов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актов, положения которых нарушены; сумма нарушений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процедурного характера с описанием характера нарушения, статей, пунктов и подпунктов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актов, положения которых нарушены; принятые объектом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меры посредством обеспечения возмещения в бюджет,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восстановления путем выполнения работ, оказания услуг, поставки товаров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отражения по учету выявленных сумм финансовых нарушений; сумма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нарушений, подлежащая возмещению в бюджет (с указанием кода бюджетной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классификации), восстановлению путем выполнения работ, оказания услуг, поставки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отражению по учету)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Выводы по итогам электронного внутреннего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общая оценка результатов деятельности объекта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аудита по вопросам проведенного внутреннего государственного аудита; причины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нарушений и недостатков при их выявлении, а также последствия, 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они могут повлечь за собой)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Рекомендации по итогам электронного внутреннего государственного аудита*: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рекомендации, направленные на устранение причин выявленных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нарушений и недостатков, а также меры по повышению эффективности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совершенствованию деятельности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Меры реагирования финансового контроля: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необходимые меры реагирования финансового контроля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аудите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 контроле")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ответственное за проведение аудиторского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При не установлении нарушений и недостатков рекомендации не выносятся.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2" w:id="18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аудита)</w:t>
      </w:r>
    </w:p>
    <w:p>
      <w:pPr>
        <w:spacing w:after="0"/>
        <w:ind w:left="0"/>
        <w:jc w:val="both"/>
      </w:pPr>
      <w:bookmarkStart w:name="z173" w:id="184"/>
      <w:r>
        <w:rPr>
          <w:rFonts w:ascii="Times New Roman"/>
          <w:b w:val="false"/>
          <w:i w:val="false"/>
          <w:color w:val="000000"/>
          <w:sz w:val="28"/>
        </w:rPr>
        <w:t>
      Решение (распоряжение) об устранении нарушений и рассмотрении рекомендаций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итогам рассмотрения отчета о результатах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 20___года, проведенного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и пунктом ___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аудита, утвержденных приказом Министра финансов Республики Казахстан от 19 марта 2018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392 (зарегистрирован в Реестре государственной регистрации нормативных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под № 16689), ПОРУЧАЮ: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рассмотреть и обеспечить исполнение рекомендаций, данных в отчете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результатах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принять меры по устранению финансовых нарушений, указанных в отчете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результатах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рассмотреть ответственность лиц, допустивших выявленные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информацию об исполнении данного решения (распоряжения) представить в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________ 20__ года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аудите и финансовом контроле" информацию о результатах рассмотрения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рекомендаций объект государственного аудита обязан направить в указанные сроки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Контроль за исполнением данного решения (распоряжения) об устранении нарушений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рассмотрении рекомендаций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руководителя службы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Отчет о результатах внутреннего аудита на 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центрального государственного органа/аким области,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значения, столицы,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 и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завершении аудиторского мероприятия</w:t>
      </w:r>
    </w:p>
    <w:bookmarkEnd w:id="185"/>
    <w:p>
      <w:pPr>
        <w:spacing w:after="0"/>
        <w:ind w:left="0"/>
        <w:jc w:val="both"/>
      </w:pPr>
      <w:bookmarkStart w:name="z177" w:id="18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уполномоченного органа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внутреннему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аудиту/его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наличии))</w:t>
      </w:r>
    </w:p>
    <w:p>
      <w:pPr>
        <w:spacing w:after="0"/>
        <w:ind w:left="0"/>
        <w:jc w:val="both"/>
      </w:pPr>
      <w:bookmarkStart w:name="z178" w:id="187"/>
      <w:r>
        <w:rPr>
          <w:rFonts w:ascii="Times New Roman"/>
          <w:b w:val="false"/>
          <w:i w:val="false"/>
          <w:color w:val="000000"/>
          <w:sz w:val="28"/>
        </w:rPr>
        <w:t>
      "____" _________20___ года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По результатам электронного внутреннего государственного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(организационно-правовая форма и наименование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финансовые нарушения на сумму 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подлежит возмещению в бюджет _______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восстановлению 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нарушения процедурного характера на сумму _______ тысяч.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недостатки: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(перечислить недостатки - деяния (действия или бездействие), создающие условия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возможного допущения нарушений (риск возникновения нарушений).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 адрес объекта государственного аудита направлено аудиторское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"___" _________ 20__ 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Приняты следующие меры реагирования финансового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направлено предписание об устранении выявленных нарушений и рассмотрении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лиц, их допустивших от "___" ___________ 20__ 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принятые объектом государственного аудита меры посредством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возмещения в бюджет, восстановления путем выполнения работ, оказания услуг, поставки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и (или) отражения по учету выявленных сумм финансовых нарушений,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привлечения к ответственности виновных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 нарушениям в сфере государственных закупок указать принятые объектом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меры, способствующие устранению нарушений по конкретным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закупкам, согласно проведенному способу государственных закупок)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возбуждено административное производство в пределах компетенции,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правонарушениях" (далее – Кодекс):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 (указать должность,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фамилии, инициалы должностных лиц, в отношении которых возбуждено административное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производство, дата и номер постановления о наложении административного взыскания,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часть и статья Кодекса, сумма наложенного административного штрафа, сумма взысканного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административного штрафа; документ о прекращении дела об административном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правонарушении; при не наложении административных взысканий указать причины: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например, несвоевременно составлен протокол об административной ответственности,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освобождение от административной ответственности в связи с истечением срока давности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материалы с соответствующими аудиторскими доказательствами переданы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правоохранительные органы или органы, уполномоченные возбуждать и (или) рассматривать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 об административных правонарушениях: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правоохранительного органа или органа,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возбуждать и (или) рассматривать дела об административных правонарушениях, которому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переданы материалы, дата и номер сопроводительного письма; меры, принятые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 органом)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предъявлен иск в суд в соответствии с законодательством Республики Казахстан,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том числе в целях обеспечения возмещения в бюджет, восстановления путем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работ, оказания услуг, поставки товаров и (или) отражения по учету выявленных сумм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и исполнения предписания: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предмет иска, дату иска, результаты рассмотрения искового заявления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указанием номера и даты решения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другая необходимая информация о реализации материалов электронного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Объектом государственного аудита рассмотрены данные в аудиторском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заключении рекомендации и исполнено направленное для обязательного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дату и номер сопроводительного письма объекта государственного аудита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результатах рассмотрения рекомендаций и об исполнении предписания)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Вашего согласия на передачу материалов электронного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 текущий архив.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группы государственного аудита/государственный аудитор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(подпись) "___"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завершении аудиторского мероприятия службы внутреннего аудита</w:t>
      </w:r>
    </w:p>
    <w:bookmarkEnd w:id="188"/>
    <w:p>
      <w:pPr>
        <w:spacing w:after="0"/>
        <w:ind w:left="0"/>
        <w:jc w:val="both"/>
      </w:pPr>
      <w:bookmarkStart w:name="z182" w:id="18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 (заместителю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руководителя)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 и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его наличии)</w:t>
      </w:r>
    </w:p>
    <w:p>
      <w:pPr>
        <w:spacing w:after="0"/>
        <w:ind w:left="0"/>
        <w:jc w:val="both"/>
      </w:pPr>
      <w:bookmarkStart w:name="z183" w:id="190"/>
      <w:r>
        <w:rPr>
          <w:rFonts w:ascii="Times New Roman"/>
          <w:b w:val="false"/>
          <w:i w:val="false"/>
          <w:color w:val="000000"/>
          <w:sz w:val="28"/>
        </w:rPr>
        <w:t>
      "____" _____ 20___ года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По результатам электронного внутреннего государственного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(организационно-правовая форма и наименование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финансовые нарушения на сумму 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подлежит возмещению в бюджет _____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восстановлению – 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нарушения процедурного характера на сумму 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недостатки: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(перечислить недостатки - деяния (действия или бездействие), создающие условия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возможного допущения нарушений (риск возникновения нарушений).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Объектом государственного аудита приняты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Указать дату и номер сопроводительного письма объекта государственного аудита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меры, принятые объектом государственного аудита посредством обеспечения возмещения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бюджет, восстановления путем выполнения работ, оказания услуг, поставки товаров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отражения по учету выявленных сумм финансовых нарушений, и привлечения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виновных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нарушениям в сфере государственных закупок указать принятые объектом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меры, способствующие устранению нарушений по конкретным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закупкам, согласно проведенному способу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с соответствующими аудиторскими доказательствами переданы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правоохранительные органы или органы, уполномоченные возбуждать и (или) рассматривать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 об административных правонарушениях: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правоохранительного органа или органа,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возбуждать и (или) рассматривать дела об административных правонарушениях, которому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переданы материалы, дата и номер сопроводительного письма; меры, принятые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 органом);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другая необходимая информация о реализации материалов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Объектом государственного аудита рассмотрены данные в отчете о результатах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аудита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дату и номер сопроводительного письма объекта государственного аудита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результатах рассмотрения рекомендаций).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Вашего согласия на передачу материалов внутреннего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в текущий архив.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группы государственного аудита/государственный аудитор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      "___"__________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