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8525" w14:textId="7da8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структуры, формата и формы расчета таможенных пошлин, налогов, взимаемых по единым ставкам, либо таможенных пошлин, налогов, взимаемых в виде совокупного таможенного платежа, а также Правил ее заполнения и внесения в нее изменений (дополнений)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2018 года № 301. Зарегистрирован в Министерстве юстиции Республики Казахстан 14 марта 2018 года № 16587.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Министра финансов РК от 09.06.2021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349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расчета таможенных пошлин, налогов, взимаемых по единым ставкам, либо таможенных пошлин, налогов, взимаемых в виде совокупного таможенного платежа,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заполнения расчета таможенных пошлин, налогов, взимаемых по единым ставкам, либо таможенных пошлин, налогов, взимаемых в виде совокупного таможенного платежа, и внесения в нее изменений (дополнений),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структуру и формат расчета таможенных пошлин, налогов, взимаемых по единым ставкам, либо таможенных пошлин, налогов, взимаемых в виде совокупного таможенного платежа,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301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расчета таможенных пошлин, налогов, взимаемых по единым ставкам, либо таможенных пошлин, налогов, взимаемых в виде совокупного таможенного платежа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лист расчета таможенных пошлин, налогов, взимаемых по единым ставкам, либо таможенных пошлин, налогов, взимаемых в виде совокупного таможенного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 расчета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Добавочный лист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Справочный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Плательщик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индивидуальный номер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Срок уплаты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Валюта платежа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Курс доллара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Курс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товаре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1 Предшествующая пассажирская таможенная декларация/иные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Общий вес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Общая стоимость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Общая стоимость в долларах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Общая стоимость в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Наименование и описание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Код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Вес товара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Иная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Стоимость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в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в долларах США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в евро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Платежи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Вид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Основа начисления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Исчисленная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9.5.Способ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9.6.Подробности уплаты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 Всего подлежит уплате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Фамилия имя отчество должностного лица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Подпись должностного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Добавочный лист расчета таможенных пошлин, налогов, взимаемых по единым ставкам, либо таможенных пошлин, налогов, взимаемых в виде совокупного таможенного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Наименование и описание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7.7.Код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Вес товара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Иная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Стоимость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в долларах США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в евро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9.Платежи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9.1. Вид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Основа начисления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Ставка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Исчисленная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Наименование и описание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Код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 Вес товара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 иная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Стоимость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в долларах США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8.3.в евро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9.Платежи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Вид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Основа начисления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Ставка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Исчисленная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301</w:t>
            </w:r>
          </w:p>
        </w:tc>
      </w:tr>
    </w:tbl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заполнения расчета таможенных пошлин, налогов, взимаемых по единым ставкам, либо таможенных пошлин, налогов, взимаемых в виде совокупного таможенного платежа и внесения в нее изменений (дополнений)</w:t>
      </w:r>
    </w:p>
    <w:bookmarkEnd w:id="12"/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заполнения расчета таможенных пошлин, налогов, взимаемых по единым ставкам, либо таможенных пошлин, налогов, взимаемых в виде совокупного таможенного платежа и внесения в нее изменений (дополнений)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349 Кодекса Республики Казахстан "О таможенном регулировании в Республике Казахстан" (далее – Кодекс) и определяют порядок заполнения расчета таможенных пошлин, налогов, взимаемых по единым ставкам, либо таможенных пошлин, налогов, взимаемых в виде совокупного таможенного платежа (далее – расчет), а также порядок внесения в него изменений (дополнений).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на бумажном носителе заполняется по форме расчета, утвержденных настоящим приказом и составляется на листах бумаги формата А4 в 2 (двух) экземплярах.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расчете наличие подчисток и помарок не допускается.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заполняется должностным лицом органов государственных доходов (далее – должностное лицо).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в одном расчете на бумажном носителе указываются сведения об исчислении таможенных пошлин, налогов, взимаемых по единым ставкам, либо таможенных пошлин, налогов, взимаемых в виде совокупного таможенного платежа (далее – таможенные пошлины, налоги), более чем на один товар, в дополнение к основному листу расчета используются добавочные листы.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листе расчета указываются сведения об исчислении таможенных пошлин, налогов в отношении одного товара. 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добавочном листе расчета указываются сведения об исчислении таможенных пошлин, налогов не более чем 2 (двух) товаров.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Первый экземпляр расчета хранится в органах государственных доходов, должностное лицо которого заполнило расчет, второй экземпляр, заверенный печатью органа государственных доходов, выдается плательщику.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в виде электронного документа заполняется в соответствии со структурой расчета, утвержденной настоящим приказом. При этом расчет в виде электронного документа содержит сведения технического характера, необходимые для автоматизированной обработки расчета. Такие сведения формируются информационной системой органов государственных доходов либо в случае отсутствия технической возможности – должностным лицом. Состав указанных сведений определяется в структуре расчета в виде электронного документа.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технического характера не отображаются при распечатывании бумажной копии расчета в виде электронного документа.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одном расчете подлежат указанию сведения об исчислении таможенных пошлин, налогов в отношении товаров, по которым: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 по уплате таможенных пошлин, налогов возникла у одного лица;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обязанность по уплате таможенных пошлин, налогов подлежит исполнению в связи с наступлением одного из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Кодекса.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заполнении расчета применяются справочники и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классификаторы</w:t>
      </w:r>
      <w:r>
        <w:rPr>
          <w:rFonts w:ascii="Times New Roman"/>
          <w:b w:val="false"/>
          <w:i w:val="false"/>
          <w:color w:val="000000"/>
          <w:sz w:val="28"/>
        </w:rPr>
        <w:t>, используемые для таможенных целей.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расчете таможенные пошлины, налоги в отношении товаров, классифицируемых в соответствии с единой Товарной номенклатурой внешнеэкономической деятельности Евразийского экономического союза (далее – ТН ВЭД ЕАЭС), исчисляются одним кодом и отражаются в подграфе 7.6 графы 7 расчета. </w:t>
      </w:r>
    </w:p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исчислении таможенных пошлин, налогов в отношении товаров, классифицируемых различными кодами ТН ВЭД ЕАЭС, сведения о таких товарах отражаются в добавочных листах в подграфе 7.6 графы 7 расчета.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 указывается код типа расчета следующей структуры: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ПП/ХХ,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"ПП" представляет собой двузначный буквенный код цели перемещения товаров для личного пользования и принимает значения: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"ТС" - если расчет заполняется в отношении временно ввезенных транспортных средств для личного пользования, по которым обязанность по уплате таможенных пошлин, налогов подлежит исполнению при наступлении обстоятельств,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Кодекса;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"ОУ" - если расчет заполняется в отношении товаров для личного пользования, ввезенных с освобождением от уплаты таможенных пошлин, налогов, обязанность по уплате которых, подлежит исполнению, в случае совершения действий в нарушение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Кодекса условий ввоза с освобождением от уплаты таможенных пошлин, налогов и (или) ограничений по пользованию и (или) распоряжению этими товарами;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"ВХ" - если расчет заполняется в отношении товаров для личного пользования физических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342 Кодекса, обязанность по уплате которых при временном хранении подлежит исполнению при наступлении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Кодекса;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"ХХ" представляет собой двузначный цифровой код вида транспорта, использованного при перемещении товаров через таможенную границу Евразийского экономического союза, и принимает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транспорта и транспортировки товаров, утвержденным решением Комиссии Таможенного союза от 20 сентября 2010 года № 378 "О классификаторах, используемых для заполнения таможенных деклараций" (далее – Решение № 378).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 указывается при необходимости количество добавочных листов к основному листу расчета. Если добавочные листы к основному листу расчета не заполняются, в графе расчета ставится прочерк.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добавочном листе указывается его порядковый номер, при этом счет является сквозным и начинается с основанного листа расчета.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3 указывается регистрационный номер расчета, сформированный по следующей схеме: 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пятизначный цифровой код органа государственных доходов;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дата заполнения расчета в формате день, месяц, два последние цифры календарного года;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порядковый номер расчета, присваиваемый по журналу регистрации расчета (с учетом того, что сквозная нумерация в течение одного календарного года начинается с 0000001);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4 – порядковый номер при первичном заполнении расчета указывается "01";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элементы: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указываются через знак разделителя "/", пробелы между элементами не допускаются.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359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электронного документа в соответствии со структурой расчета.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4 указываются сведения о плательщике: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плательщика;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том, является ли плательщик резидентом Республики Казахстан;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(при его наличии).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плательщик не является резидентом Республики Казахстан, либо при отсутствии сведений о индивидуальном идентификационном номере, в графе дополнительно указываются место постоянного или временного проживания физического лица и сведения о документе, удостоверяющем личность.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5 указывается срок уплаты таможенных пошлин, налогов в формате день, месяц, два последние цифры календарного года.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6 указываются наименование валюты платежа.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6.1. указывается курс доллара Соединенных Штатов Америки (далее – доллар США) к тенге, установленный Национальным банком Республики Казахстан и применяемый для целей исчисления платежей.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6.2. курс Евро к тенге, установленный Национальным банком Республики Казахстан и применяемый для целей исчисления платежей.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7 указываются сведения о товаре.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подграфе 7.1: 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оформленных пассажирских таможенных декларациях, а также иных документах, имеющих отношение к исчислению и (или) уплате таможенных пошлин, налогов для расчета, составляемого в отношении временно ввезенных транспортных средств для личного пользования обязанность по уплате таможенных пошлин, налогов по которым подлежит исполнению при наступлении обстоятельств,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Кодекса, а также в отношении товаров для личного пользования, ввезенных с освобождением от уплаты таможенных пошлин, налогов, обязанность по уплате которых подлежит исполнению, в случае совершения действий в нарушение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Кодекса условий ввоза с освобождением от уплаты таможенных пошлин, налогов и (или) ограничений по пользованию и (или) распоряжению этими товарами;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дате утраты товаров для личного пользования или передачи товаров для личного пользования иному лицу, если такая дата не установлена, – о дате заявления, представленного для помещения товаров для личного пользования на временное хранение для расчета, составляемого в отношении товаров для личного пользования физических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342 Кодекса, обязанность по уплате которых при временном хранении подлежит исполнению при наступлении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Кодекса. 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7.2 указывается общий вес товаров, в отношении которых обязанность по уплате таможенных пошлин, налогов подлежит исполнению, в том числе с учетом первичной упаковки товара, которая неотделима от товара до его потребления и (или) в которой товар представляется для розничной торговли.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7.3 указывается общая стоимость товаров, в отношении которых обязанность по уплате таможенных пошлин, налогов подлежит исполнению.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7.4 указывается общая стоимость товаров, в отношении которых обязанность по уплате таможенных пошлин, налогов подлежит исполнению, пересчитанная в долларах США.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7.5 указывается общая стоимость товаров, в отношении которых обязанность по уплате таможенных пошлин, налогов подлежит исполнению, пересчитанная в евро.</w:t>
      </w:r>
    </w:p>
    <w:bookmarkEnd w:id="65"/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7.6 указывается наименование и описание товара, достаточное для применения ставок таможенных пошлин, налогов: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ввозимых с уплатой совокупного таможенного платежа информация, необходимая для классификации товара в соответствии с ТН ВЭД ЕАЭС;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автомобилей легковых и прочих моторных транспортных средств для личного пользования, предназначенных главным образом для перевозки людей, классифицируемых в товарной позиции 8703 ТН ВЭД ЕАЭС, кроме квадроциклов, снегоходов и иных легковых транспортных средств, не предназначенных для движения по дорогам общего пользования (далее - автомобили) марка, модель, идентификационный номер (VIN), момент выпуска, объем двигателя, мощность двигателя (при применении совокупного таможенного платежа).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7.7 указывается код товара, описанного в подграфе 7.6. В отношении товаров, по которым уплачивается совокупный таможенный платеж, в подграфе указывается десятизначный код в соответствии с ТН ВЭД ЕАЭС. В отношении иных товаров их код принимает следующие условные значения:</w:t>
      </w:r>
    </w:p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"002206" - алкогольные напитки и пиво;</w:t>
      </w:r>
    </w:p>
    <w:bookmarkEnd w:id="67"/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"002208" - этиловый спирт;</w:t>
      </w:r>
    </w:p>
    <w:bookmarkEnd w:id="68"/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"008703" - автомобили с уплатой таможенных пошлин, налогов, взимаемых по единой ставке;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"ХХ" - номер товарной группы в соответствии с ТН ВЭД ЕАЭС по иным товарам для личного пользования, ввозимых с уплатой таможенных пошлин, налогов, взимаемых по единой ставке.</w:t>
      </w:r>
    </w:p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7.8. указывается вес товара, описанного в подграфе 7.6, в том числе с учетом первичной упаковки товара, которая неотделима от товара до его потребления и (или) в которой товар представляется для розничной торговли.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7.9. указывается количество товара в дополнительной единице измерения, если в соответствии с Единым таможенным тарифом Евразийского экономического союза, утвержденным Решением Совета Евразийской экономической комиссии от 16 июля 2012 года № 54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союза", в отношении товара применяется дополнительная единица измерения, через пробел указывается код дополнительной единицы измерения.</w:t>
      </w:r>
    </w:p>
    <w:bookmarkStart w:name="z1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7.10 указывается иная информация, необходимая для осуществления таможенного регулирования.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8 указывается стоимость товара, описанного в подграфе 7.6., в валюте платежа, долларах США и евро.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9 указываются сведения об исчислении и уплате платежей. Исчисление платежей, производится раздельно по каждому виду платежа. В колонках графы числовые и символьные значения вносятся без разделителей (пробелов).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подграфе 9.1. указывается код вида платежа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налогов, сборов и иных платежей, взимание которых возложено на таможенные органы, утвержденным Решением № 378.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9.2. указывается база для исчисления платежа.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9.3. указывается установленный размер ставки платежа.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9.4. указывается исчисленная сумма платежа.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9.5. указывается код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способов уплаты таможенных и иных платежей, взимание которых возложено на таможенные органы, утвержденным Решением № 378.</w:t>
      </w:r>
    </w:p>
    <w:bookmarkEnd w:id="78"/>
    <w:bookmarkStart w:name="z1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подграфе 9.6. указываются сведения о фактически уплаченных суммах, номере и дате документа (документов), по которому произведена уплата. Сведения о номере и дате документа (документов), по которому произведена уплата платежей, не указываются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79"/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уплаченная сумма платежей не должна быть менее суммы, указанной в подграфе 9.7. расчета.</w:t>
      </w:r>
    </w:p>
    <w:bookmarkEnd w:id="80"/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9.7. указывается цифрами и прописью общая сумма, подлежащих уплате платежей, исчисленных в расчете.</w:t>
      </w:r>
    </w:p>
    <w:bookmarkEnd w:id="81"/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10 указываются фамилия, инициалы и должность заполнившего расчет.</w:t>
      </w:r>
    </w:p>
    <w:bookmarkEnd w:id="82"/>
    <w:bookmarkStart w:name="z1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11 ставится подпись должностного лица, заполнившего данный расчет, которая заверяется оттиском его личной номерной печати (при его наличии).</w:t>
      </w:r>
    </w:p>
    <w:bookmarkEnd w:id="83"/>
    <w:bookmarkStart w:name="z13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внесения изменений и дополнений в Расчет таможенных пошлин, налогов, взимаемых по единым ставкам, либо таможенных пошлин, налогов, взимаемых в виде совокупного таможенного платежа</w:t>
      </w:r>
    </w:p>
    <w:bookmarkEnd w:id="84"/>
    <w:bookmarkStart w:name="z1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Сведения, указанные в расчете, подлежат изменению (дополнению) в следующих случаях:</w:t>
      </w:r>
    </w:p>
    <w:bookmarkEnd w:id="85"/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установлении впоследствии точных сведений о товарах;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уплате (взыскании) таможенных пошлин, налогов;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наступлении иных, чем исполнение обязанности по уплате таможенных пошлин, налогов и (или) их взыскание, обстоятельств, при которых обязанность по уплате таможенных пошлин, налогов прекращается;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наступлении обстоятельств, при которых суммы таможенных пошлин, налогов, исчисленные в Расчете, подлежат зачету (возврату);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когда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Кодекса, меры по взысканию таможенных пошлин, налогов не принимаются;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(дополнений) в расчет осуществляется органом государственных доходов, не позднее 10 рабочих дней со дня наступления основания для внесения таких изменений (дополнений), а в случае внесения изменений (дополнений) в связи с уплатой (взысканием) таможенных пошлин, налогов – не позднее последнего рабочего дня месяца, в котором уплачены (взысканы) суммы таможенных пошлин, налогов.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(дополнений) в расчет осуществляется путем заполнения нового расчета.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соответствующие графы расчета переносятся все сведения из расчета, в который вносятся изменения (дополнения) с учетом внесенных изменений (дополнений).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(дополнений) в расчет графы 3,7,8 и 9 заполняются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Главы.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внесении изменений (дополнений) в графе 3 нового расчета заполняется с учетом следующих особенностей:</w:t>
      </w:r>
    </w:p>
    <w:bookmarkEnd w:id="95"/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первые 3 элемента регистрационного номера Расчета, в который вносятся изменения (дополнения);</w:t>
      </w:r>
    </w:p>
    <w:bookmarkEnd w:id="96"/>
    <w:bookmarkStart w:name="z1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порядковый номер вносимых изменений (дополнений), начиная с номера "02".</w:t>
      </w:r>
    </w:p>
    <w:bookmarkEnd w:id="97"/>
    <w:bookmarkStart w:name="z1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элементы:</w:t>
      </w:r>
    </w:p>
    <w:bookmarkEnd w:id="98"/>
    <w:bookmarkStart w:name="z1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указываются через знак разделителя "/", пробелы между элементами не допускаются.</w:t>
      </w:r>
    </w:p>
    <w:bookmarkEnd w:id="99"/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электронного документа в соответствие со структурой расчета.</w:t>
      </w:r>
    </w:p>
    <w:bookmarkEnd w:id="100"/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внесении изменений (дополнений) в расчете графы 7 нового расчета заполняется с учетом следующих особенностей.</w:t>
      </w:r>
    </w:p>
    <w:bookmarkEnd w:id="101"/>
    <w:bookmarkStart w:name="z1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нового расчета указываются сведения о документах, подтверждающих вносимые в расчет изменения (дополнения).</w:t>
      </w:r>
    </w:p>
    <w:bookmarkEnd w:id="102"/>
    <w:bookmarkStart w:name="z1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настоящей Главы, сведения о документах, подтверждающих наступление таких обстоятельств, указываются в следующем порядке.</w:t>
      </w:r>
    </w:p>
    <w:bookmarkEnd w:id="103"/>
    <w:bookmarkStart w:name="z1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на бумажном носителе через знак разделителя "/", а в расчет в виде электронного документа – в соответствующих реквизитах структуры расчета.</w:t>
      </w:r>
    </w:p>
    <w:bookmarkEnd w:id="104"/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внесении изменений (дополнений) в расчет в связи с наступлением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настоящей Главы, подграфы 7.2, 7.3, 7.4, 7.5, 7.7, 7.8, 8.1, 8.2, 8.3 и 9.6. нового расчета заполняются с учетом следующих особенностей.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подграфах 7.2, 7.3, 7.4, 7,5, 7.7, 7.8, 8.1, 8.2, 8.3 и 9.6.нового расчета описание товара, количество, вес и стоимость товаров указываются без учета количества, веса и стоимости той части товара, в отношении которой наступили обстоятельства,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настоящей Главы.</w:t>
      </w:r>
    </w:p>
    <w:bookmarkEnd w:id="106"/>
    <w:bookmarkStart w:name="z1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подграфе 9.6. нового расчета сведения об исчислении таможенных пошлин, налогов указываются в отношении части товаров, в отношении которых указанные обстоятельства не наступили. </w:t>
      </w:r>
    </w:p>
    <w:bookmarkEnd w:id="107"/>
    <w:bookmarkStart w:name="z1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обстоятельства,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настоящей Правил, наступили в отношении всего количества товара, сведения о котором указаны в подграфе 7.6 расчета, в подграфах 7.8, 7.9, 8.1, 8.2 и 8.3, а также под номером 2 (два) в подграфе 7.6 нового расчета на бумажном носителе, а в расчете в виде электронного документа в соответствующих реквизитах структуры расчета указывается цифра "0". В таком случае сведения об исчислении таможенных пошлин, налогов в подграфах 9.1, 9.2, 9.3, 9.4, 9.5 нового расчета не указываются.</w:t>
      </w:r>
    </w:p>
    <w:bookmarkEnd w:id="108"/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внесении изменений (дополнений) в расчет подграфа 9.6 нового расчета заполняется с учетом следующих особенностей: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подграфе 9.6. нового расчета переносятся все сведения из колонки подграфа 9.6. расчета, в который вносятся изменения (дополнения). В случае если в связи с внесением изменений (дополнений) в сведения, указанные в расчете, сумма уплаченного (взысканного) платежа, указанная в подграфе 9.6. нового расчета, превышает сумму такого платежа, указанную в подграфе 9.7 нового расчета, сведения о сумме платежа, уплаченного (взысканного) сверх суммы, указанной в подграфе 9.7 нового расчета, указываются со знаком "–".</w:t>
      </w:r>
    </w:p>
    <w:bookmarkEnd w:id="110"/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настоящей Главы, в подграфе 9.6. нового расчета указываются сведения о сумме платежа, в отношении которой меры по взысканию не принимаются. В таком случае сведения об исчислении таможенных пошлин, налогов в подграфе 9.5. нового расчета не указываются. </w:t>
      </w:r>
    </w:p>
    <w:bookmarkEnd w:id="111"/>
    <w:bookmarkStart w:name="z16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12"/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Любая ссылка на расчет осуществляется по справочному номеру, указанному в графе 3 расчета.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исчислении таможенных пошлин, налогов, в отношении транспортных средств для личного пользования, классифицируемых в товарной позиции 8703 ТН ВЭД ЕАЭС, расчет оформляется отдельно на каждое транспортное средство.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301</w:t>
            </w:r>
          </w:p>
        </w:tc>
      </w:tr>
    </w:tbl>
    <w:bookmarkStart w:name="z16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расчета таможенных пошлин, налогов, взимаемых по единым ставкам, либо таможенных пошлин, налогов, взимаемых в виде совокупного таможенного платежа</w:t>
      </w:r>
    </w:p>
    <w:bookmarkEnd w:id="114"/>
    <w:bookmarkStart w:name="z16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Структура и формат расчета таможенных пошлин, налогов, взимаемых по единым ставкам, либо таможенных пошлин, налогов, взимаемых в виде совокупного таможенного платежа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таможенном регулировании в Республике Казахстан" и определяют структуру и формат расчета таможенных пошлин, налогов, взимаемых по единым ставкам, либо таможенных пошлин, налогов, взимаемых в виде совокупного таможенного платежа.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формат расчета таможенных пошлин, налогов, взимаемых по единым ставкам, либо таможенных пошлин, налогов, взимаемых в виде совокупного таможенного платежа, используются в целях формирования электронного вида расчета таможенных пошлин, налогов, взимаемых по единым ставкам, либо таможенных пошлин, налогов, взимаемых в виде совокупного таможенного платежа (далее – Расчет).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Электронный расчет подписывается электронной цифровой подписью (электронной цифровой подписью) уполномоченным лицом, который формирует электронный расчет.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Понятия, используемые в настоящем документе, применяются в значениях, установленных таможенным законодательством Евразийского экономического союза и (или) Республики Казахстан.</w:t>
      </w:r>
    </w:p>
    <w:bookmarkEnd w:id="119"/>
    <w:bookmarkStart w:name="z17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структуры и формата расчета таможенных пошлин, налогов, взимаемых по единым ставкам, либо таможенных пошлин, налогов, взимаемых в виде совокупного таможенного платежа</w:t>
      </w:r>
    </w:p>
    <w:bookmarkEnd w:id="120"/>
    <w:bookmarkStart w:name="z1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Электронный расчет формируется (далее – структура расчета), в XML-формате, рекомендованного Консорциумом Всемирной паутины (W3C) расширяемого языка разметки, с учетом требований следующих стандартов:</w:t>
      </w:r>
    </w:p>
    <w:bookmarkEnd w:id="121"/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 опубликован в информационно-телекоммуникационной сети "Интернет" по адресу: http://www.w3.org/TR/REC-xml;</w:t>
      </w:r>
    </w:p>
    <w:bookmarkEnd w:id="122"/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опубликован в информационно-телекоммуникационной сети "Интернет" по адресу: http://www.w3.org/TR/REC-xml-names;</w:t>
      </w:r>
    </w:p>
    <w:bookmarkEnd w:id="123"/>
    <w:bookmarkStart w:name="z1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2:Datatypes" – опубликованы в информационно-телекоммуникационной сети "Интернет" по адресам: http://www.w3.org/TR/xmlschema-1/ и http://www.w3.org/TR/xmlschema-2/.</w:t>
      </w:r>
    </w:p>
    <w:bookmarkEnd w:id="124"/>
    <w:bookmarkStart w:name="z1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Структура расчета приводится в табличной форме с указанием полного реквизитного состава с учетом уровней иерархии вплоть до простых (атомарных) реквизитов (далее – таблица, содержащая описание структуры), а также описания используемых базовых, общих простых и прикладных типов данных (далее – таблица описания типов данных).</w:t>
      </w:r>
    </w:p>
    <w:bookmarkEnd w:id="125"/>
    <w:bookmarkStart w:name="z1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таблице, содержащей описание структуры, формируются следующие поля (графы):</w:t>
      </w:r>
    </w:p>
    <w:bookmarkEnd w:id="126"/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27"/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128"/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 элемента данных" – идентификатор элемента данных в модели данных, соответствующего реквизиту;</w:t>
      </w:r>
    </w:p>
    <w:bookmarkEnd w:id="129"/>
    <w:bookmarkStart w:name="z1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 типа данных" – идентификатор типа данных в модели данных, соответствующий реквизиту;</w:t>
      </w:r>
    </w:p>
    <w:bookmarkEnd w:id="130"/>
    <w:bookmarkStart w:name="z1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"мн."–множественность реквизитов (обязательность (опциональность) и количество возможных повторений реквизита).</w:t>
      </w:r>
    </w:p>
    <w:bookmarkEnd w:id="131"/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Расчета используются следующие обозначения:</w:t>
      </w:r>
    </w:p>
    <w:bookmarkEnd w:id="132"/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1–реквизит обязателен, повторения не допускаются;</w:t>
      </w:r>
    </w:p>
    <w:bookmarkEnd w:id="133"/>
    <w:bookmarkStart w:name="z1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n–реквизит обязателен, должен повторяться n раз (n &gt; 1);</w:t>
      </w:r>
    </w:p>
    <w:bookmarkEnd w:id="134"/>
    <w:bookmarkStart w:name="z1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1..*–реквизит обязателен, может повторяться без ограничений;</w:t>
      </w:r>
    </w:p>
    <w:bookmarkEnd w:id="135"/>
    <w:bookmarkStart w:name="z1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n..*–реквизит обязателен, должен повторяться не менее n раз (n &gt; 1);</w:t>
      </w:r>
    </w:p>
    <w:bookmarkEnd w:id="136"/>
    <w:bookmarkStart w:name="z1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n..m–реквизит обязателен, должен повторяться не менее n раз и не более m раз (n &gt; 1, m &gt; n);</w:t>
      </w:r>
    </w:p>
    <w:bookmarkEnd w:id="137"/>
    <w:bookmarkStart w:name="z1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0..1–реквизит опционален, повторения не допускаются;</w:t>
      </w:r>
    </w:p>
    <w:bookmarkEnd w:id="138"/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0..*–реквизит опционален, может повторяться без ограничений;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0..m–реквизит опционален, может повторяться не более m раз (m &gt; 1).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таблицах описания типов данных формируются следующие поля (графы):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типа данных в модели данных;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 – идентификатор конструкции UML в модели данных, соответствующий типу данных;</w:t>
      </w:r>
    </w:p>
    <w:bookmarkEnd w:id="143"/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 – имя типа данных в модели данных;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множество допустимых значений, соответствующих типу данных.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Общие сведения о структуре расчета приведены в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 и формату расчета таможенных пошлин, налогов, взимаемых по единым ставкам, либо таможенных пошлин, налогов, взимаемых в виде совокупного таможенного платежа (далее – Структура).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Импортируемые пространства имен приведены в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Структуре.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"Y.Y.Y" в импортируемых пространствах имен соответствуют номерам версий составных частей общей модели данных, использованной при разработке структуры расчета размера обеспечения.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Реквизитный состав структуры расчета (R.034), версия 1.0.0 приведен в таблице 3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и формату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взимаемых по единым ставкам,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таможенных 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налогов, взимаемых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0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расчета 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urn:EEC:R:034:PaymentGuaranteeCalculation:v1.0.0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PaymentGuaranteeCalculation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EEC_R_035_PaymentGuaranteeCalculation_v1.0.0.xsd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и формату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взимаемых по единым ставкам,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таможенных 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налогов, взимаемых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1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Структуре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формату расчета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пошлин, налогов, взимаемых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единым ставкам,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пошлин, налогов,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взимаемых в виде совокупного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платежа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2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расчета (R.034), версия 1.0.0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финансов РК от 09.06.2021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 (csdo: EDocCode)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 (csdo:EDocId)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 (csdo:EDoc RefId)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 (csdo:EDocDateTime)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4.1. Код типа расчета (casdo:CRPurposeCode)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буквенный код типа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Справочный номер расчета (cacdo:CustomsReceiptIdDetails)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справочном номере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5.1. Код органа государственных доходов (casdo:CustomsOfficeCode)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5.2. Дата документа (csdo:DocCreationDate)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5.3. Регистрационный номер расчета (casdo:CustomsReceiptDocId)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(или) типографский номер расчета, либо порядковый номер по журналу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5.4.Порядковый номер (casdo:‌Customs‌Document‌Ordinal‌Id)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добавочных листов (casdo:AddPageQuantity)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добавочных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плательщике (cacdo:CRPayerDetails)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7.1. Признак физического лица (casdo:PersonIndicator)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сведений физическому лицу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7.2. Признак фактического плательщика (casdo:CRFactPayerIndicator)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сведений к фактическому плательщику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M.CA.​SDE.00590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7.3. Код страны 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государственной регистрации юридического лица либо гражданства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7.4. Контактный реквизит (ccdo:CommunicationDetails)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 Адрес (cacdo:CRSubjectAddressDetails)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адресе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(M.CA.CDT.00048)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7.5.1. Код вида адреса (csdo:AddressKindCode)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(M.SDT.00162)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7.5.2. Код страны 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(M.​SDT.00112)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7.5.3. Код территории (csdo:TerritoryCode)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7.5.4. Регион (csdo:RegionName)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7.5.5. Район (csdo:DistrictName)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7.5.6. Город (csdo:CityName)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7.5.7. Населенный пункт (csdo:SettlementName)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7.5.8. Улица (csdo:StreetName)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7.5.9. Номер дома (csdo:BuildingNumberId)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7.5.10. Номер помещения (csdo:RoomNumberId)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7.5.11. Почтовый индекс (csdo:PostCode)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7.5.12. Номер абонентского ящика (csdo:PostOfficeBoxId)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7.5.13. Адрес в текстовой форме (csdo:AddressText)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 Удостоверение личности (ccdo:IdentityDocV3Details)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(M.CDT.00062)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7.6.1. Код страны 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7.6.2. Код вида документа, удостоверяющего личность (csdo:IdentityDocKindCode)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7.6.3. Наименование вида документа (csdo:DocKindName)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7.6.4. Серия документа (csdo:DocSeriesId)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7.6.5. Номер документа (csdo:DocId)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7.6.6. Дата документа (csdo:DocCreationDate)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7.6.7. Идентификатор уполномоченного органа государства-члена (csdo:AuthorityId)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7.6.8. Наименование уполномоченного органа государства-члена (csdo:AuthorityName)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валюте платежа (cacdo:CRCurrencyDetails)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валюте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(M.CA.CDT.00063)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8.1. Наименование валюты (casdo:CurrencyName)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8.2. Буквенный код валюты (csdo:UnifiedCurrencyCode)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буквенное обозначение валюты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8.3. Цифровой код валюты (csdo:UnifiedCurrencyN3Code)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цифровое обозначение валюты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8.4. Курс валюты (casdo:ExchangeRate)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(M.CA.SDT.00071)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указано 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в) масштаб (атрибут scaleNumber)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8.5. Дата применения курса валюты (casdo:ExchangeRateDate)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курса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Дополнительная информация (cacdo:CRAdditionalInformationDetails)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представленных документах и дополнительная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 Представленный документ (cacdo:CRPresentedDocDetails)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представленном документе.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(M.CA.CDT.00324)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9.1.1. Код вида документа (csdo:DocKindCode)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9.1.2. Наименование документа (csdo:DocName)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9.1.3. Номер документа (csdo:DocId)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9.1.4. Дата документа (csdo:DocCreationDate)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9.1.5. Код страны 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9.1.6. Идентификатор уполномоченного органа (csdo:AuthorityV2Id)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метод идентификации (атрибут schemeId)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метода идентификации объектов, в соответствии с которым указан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9.2. Предшествующие документы (cacdo:CRPreviousDocDocDetails)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ранее оформленных документах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(M.CA.CDT.00257)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9.2.1. Трехсимвольный цифровой код страны (casdo:CountryN3Code)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цифровое обозначение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9.2.2. Тип предшествующего таможенного документа (casdo:CRPreviousCustomsDocCode)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ранее оформленного таможенного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9.2.3. Иные сведения (csdo:AdditionalInfoText)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относящаяся к описываемому объекту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 Общий вес (casdo:TotalMassMeasure)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10.1. Стоимость товаров или услуг (casdo:GoodsCostAmount)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currencyCodeListId)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Описание товара (cacdo:CRGoodsInfoDetails)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товаре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(M.CA.CDT.00077)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11.1. Порядковый номер товара (casdo:ConsignmentItemOrdinal)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11.2. Признак кода декларируемого товара (casdo:CRcommodityKindCode)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кода товара таможенного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11.3. Код товара по ТН ВЭД ЕАЭС (csdo:CommodityCode)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11.4. Наименование товара (casdo:GoodsDescriptionText)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11.5. Масса брутто (csdo:UnifiedGrossMassMeasure)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11.6. Масса нетто (csdo:UnifiedNetMassMeasure)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11.7. Количество товара в дополнительной единице измерения (cacdo:GoodsMeasureDetails)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(M.CA.CDT.00109)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11.7.1. Количество товара (casdo:GoodsMeasure)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11.7.2. Условное обозначение единицы измерения (casdo:MeasureUnitAbbreviationCode)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11.8. Номер добавочного листа (casdo:AddPageOrdinal)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добавочного 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11.9. Стоимость товаров или услуг (casdo:GoodsCostAmount)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currencyCodeListId)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11.10. Сведения о таможенных платежах (cacdo:CRPaymentDetails)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таможенных платежах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(M.CA.CDT.00265)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11.10.1. Таможенные платежи (cacdo:CRCustomsPaymentDetail)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таможенных платежах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*.1. Код вида налогов, сборов или иного платежа (casdo:CustomsTaxModeCode)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 (casdo:TaxBaseMeasure)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(M.CA.SDT.00800)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*.3. Цифровой код основы начисления (адвалорная ставка) (csdo:UnifiedCurrencyN3Code)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основы начисления (адвалорная ставка)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*.4. Код единицы измерения основы начисления (специфическая ставка) (csdo:UnifiedMeasurementUnitCode)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 Используемая ставка таможенного платежа (cacdo:EffectiveCustomsRateDetails)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таможенного платежа, используемой при расчете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(M.CA.CDT.00115)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*.5.1. Вид ставки таможенного платежа (casdo:DutyTaxFeeRateKindCode)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таможенного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(M.CA.SDT.00779)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*.5.2. Ставка таможенного платежа (casdo:DutyTaxFeeRateValue)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*.5.3. Единица измерения (csdo:UnifiedMeasurementUnitCode)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*.5.4. Кодовое обозначение валюты ставки (специфическая ставка) (csdo:UnifiedCurrencyN3Code)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*.6. Весовой коэффициент (casdo:WeightRatioNumber)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*.7. Дата применения ставки (casdo:DutyTaxFeeRateDate)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таможенного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*.8. Кодовое обозначение особенности уплаты таможенных и иных платежей (casdo:CustomsTaxPaymentFeatureCode)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*.9. Сумма платежа (casdo:UnifiedPaymentNumericAmount)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currencyCodeListId)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*.10. Код типа таможенного платежа (casdo:CRPaymentsKindCode)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платежа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*.11. Исчисленная сумма (casdo:CAPaymentAmount)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currencyCodeListId)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*.12. Ставка рефинансирования (casdo:RefinanceRate)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рефинансирования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*.13. Количество дней (casdo:DayQuantity)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11.11. Иные сведения (csdo:AdditionalInfoText)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относящаяся к описываемому объекту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 Дополнительные сведения о товаре (cacdo:AddGoodsDescriptionDetails)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(M.CA.CDT.00800)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11.12.1. Производитель (casdo:GoodsProducerText)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11.12.2. Товарный знак (casdo:TradeMarkName)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места происхождения, объекта авторского права, смежных прав, патента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11.12.3. Марка товара (casdo:GoodsMarkName)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11.12.4. Артикул товара (casdo:GoodsArticleName)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артикула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11.12.5. Стандарт (casdo:GoodsStandardName)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 Данные для расчета платежей за транспортное средство (cacdo:CRAutomobileDetails)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(M.CA.CDT.00271)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11.13.1. Идентификационный номер транспортного средства (csdo:VehicleId)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(M.SDT.00161)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11.13.2. Идентификационный номер шасси (рамы) транспортного средства (csdo:VehicleChassisId)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(M.​DT.00092)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11.13.3. Идентификационный номер кузова транспортного средства (csdo:VehicleBodyId)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11.13.4. Марка (модель) транспортного средства (cacdo:VehicleModelDetails)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(M.CA.CDT.00082)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*.1. Код марки транспортного средства (casdo:VehicleMakeCode)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*.2. Наименование марки транспортного средств а(csdo:VehicleMakeName)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*.3. Наименование модели транспортного средства (casdo:VehicleModelName)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11.13.5. Год производства (csdo:ManufactureYear)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производства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11.13.6. Категория транспортного средства (casdo:TransportCategoryCode)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категории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11.13.7. Наименование типа транспортного средства (casdo:TransportTypeName)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11.13.8. Код цвета транспортного средства (casdo:TransportColorCode)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цвета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(M.CA.SDT.00120)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11.13.9. Экологический класс транспортного средства (casdo:ECOClassCode)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класс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11.13.10. Идентификационный номер двигателя (csdo:EngineId)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11.13.11. Код типа двигателя (casdo:EngineKindCode)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двигателя (бензиновый, дизельный, электрический)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11.13.12. Объем двигателя транспортного средства (casdo:EngineVolumeMeasure)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(M.CA.SDT.00822)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11.13.13. Максимальная мощность двигателя (csdo:EngineMaxPowerMeasure)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единица измерения (атрибут measurementUnitCode)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measurementUnitCodeListId)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11.13.16. Дата производства (csdo:ManufactureDate)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11.13.17. Месяц производства (csdo:ManufactureMonth)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производства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11.13.18. Наименование организации-изготовителя (csdo:OrganizationName)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организации-изготовителя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11.13.19. Код страны-изготовителя 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страны-изготовителя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11.13.20. Срок эксплуатации (casdo:WorkDuration)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Общая информация о взимаемых платежах (cacdo:CRCommonPaymentDetails)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взимаемых платежах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12.1. Итоговая сумма (casdo:TotalAmount)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подлежащая уплате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классификатора (атрибут currencyCodeListId)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 Сведения об уплате (cacdo:FactPaymentDetails)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(M.CA.CDT.00129)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12.2.1. Код вида налогов, сборов или иного платежа (casdo:CustomsTaxModeCode)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12.2.2. Фактически уплаченная сумма (casdo:FactPaidAmount)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фактически уплаченная 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классификатора (атрибут currencyCodeListId)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12.2.3. Цифровой код валюты платежа (csdo:UnifiedCurrencyN3Code)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12.2.4. Курс валюты (casdo:ExchangeRate)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(M.CA.SDT.00071)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код валюты (атрибут currencyCode)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указано кодовое обозначение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в) масштаб (атрибут scaleNumber)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12.2.5. Кодовое обозначение способа уплаты таможенных или иных платежей, возложенных на таможенные органы (casdo:CustomsTaxPaymentMethodCode)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(M.CA.SDT.00061)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12.2.6. Документ об уплате платежа (cacdo:PaymentDocDetails)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фактической уплаты и соответствующего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(M.CA.CDT.00085)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*.1. Код вида документа (csdo:DocKindCode)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а) идентификатор справочника (классификатора) 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*.2. Наименование документа (csdo:DocName)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*.3. Номер документа (csdo:DocId)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*.4. Дата документа (csdo:DocCreationDate)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*.5. Дата платежа (casdo:PaymentDate)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*.6. Налогоплательщик (ccdo:TaxpayerDetails)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реквизитов, присвоенных органами государственных доходов физическому лицу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*.6.1. Идентификатор налогоплательщика (csdo:TaxpayerId)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физического лица в реестре налогоплательщиков страны регистрации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*.7. Уникальный идентификационный таможенный номер (csdo:UniqueCustomsNumberId)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участника экономической деятельности, предназначенный для целей таможенного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12.3. Информация о виде таможенного платежа (cacdo:CustomsTaxModeCodeDetails)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уплачиваемом платеже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(M.CA.CDT.00267)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12.3.1. Код вида налогов, сборов или иного платежа (casdo:CustomsTaxModeCode)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(M.CA.SDT.00053)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12.3.2. Наименование вида налогов, сборов или иного платежа (casdo:CustomsTaxModeName)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налогов, сборов или иного платежа в соответствии с Классификатором видов налогов, сборов и иных платежей, взимание которых возложено на таможенные органы, утвержденным решением Комиссии Таможенного союза от 20 сентября 2010 года №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Должностное лицо, подписавшее документ (cacdo:SigningDetails)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подписавшее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(M.CA.CDT.00155)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13.1. ФИО (ccdo:FullNameDetails)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13.2. Наименование должности (csdo:PositionName)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13.3. Контактный реквизит (ccdo:CommunicationDetails)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уполномоченного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(M.CDT.00003)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13.3.1. Код вида связи (csdo:CommunicationChannelCode)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(M.SDT.00163)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13.3.2. Наименование вида связи (csdo:CommunicationChannelName)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13.3.3. Идентификатор канала связи (csdo:CommunicationChannelId)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(M.SDT.00015)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13.4. Дата подписания (casdo:SigningDate)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(M.BDT.00005)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