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8525" w14:textId="7da8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структуры, формата и формы расчета таможенных пошлин, налогов, взимаемых по единым ставкам, либо таможенных пошлин, налогов, взимаемых в виде совокупного таможенного платежа, а также Правил ее заполнения и внесения в нее изменений (дополнений)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2018 года № 301. Зарегистрирован в Министерстве юстиции Республики Казахстан 14 марта 2018 года № 16587.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финансов РК от 09.06.2021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расчета таможенных пошлин, налогов, взимаемых по единым ставкам, либо таможенных пошлин, налогов, взимаемых в виде совокупного таможенного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платежа, и внесения в нее изменений (дополнений),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структуру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расчета таможенных пошлин, налогов, взимаемых по единым ставкам, либо таможенных пошлин, налогов, взимаемых в виде совокупного таможенного платежа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лист расчета таможенных пошлин, налогов, взимаемых по единым ставкам, либо таможенных пошлин, налогов, взимаемых 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расчета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Добавочный лист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Плательщик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индивидуальный номер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 уплаты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Валюта платежа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Курс доллара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Курс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товаре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1 Предшествующая пассажирская таможенная декларация/иные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Общий вес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Общая стоимость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Общая стоимость в долларах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Общая стоимость в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Наименование и описание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Код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Вес товара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Стоимость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долларах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 евро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Платежи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Основа начисления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Исчисленная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9.5.Способ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9.6.Подробности уплаты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Всего подлежит уплате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Фамилия имя отчество должностного лица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Подпись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лист расчета таможенных пошлин, налогов, взимаемых по единым ставкам, либо таможенных пошлин, налогов, взимаемых 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Наименование и описание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7.7.Код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Вес товара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Стоимость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долларах США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 евро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9.Платежи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9.1. 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Основа начисления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Ставка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Исчисленная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Наименование и описание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Код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Вес товара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Стоимость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долларах США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8.3.в евро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9.Платежи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Основа начисления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Ставка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Исчисленная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301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 и внесения в нее изменений (дополнений)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 и внесения в нее изменений (дополнений)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Кодекса Республики Казахстан "О таможенном регулировании в Республике Казахстан" (далее – Кодекс) и определяют порядок заполнения расчета таможенных пошлин, налогов, взимаемых по единым ставкам, либо таможенных пошлин, налогов, взимаемых в виде совокупного таможенного платежа (далее – расчет), а также порядок внесения в него изменений (дополнений).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на бумажном носителе заполняется по форме расчета, утвержденных настоящим приказом и составляется на листах бумаги формата А4 в 2 (двух) экземплярах.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расчете наличие подчисток и помарок не допускается.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заполняется должностным лицом органов государственных доходов (далее – должностное лицо).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в одном расчете на бумажном носителе указываются сведения об исчислении таможенных пошлин, налогов, взимаемых по единым ставкам, либо таможенных пошлин, налогов, взимаемых в виде совокупного таможенного платежа (далее – таможенные пошлины, налоги), более чем на один товар, в дополнение к основному листу расчета используются добавочные листы.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листе расчета указываются сведения об исчислении таможенных пошлин, налогов в отношении одного товара. 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добавочном листе расчета указываются сведения об исчислении таможенных пошлин, налогов не более чем 2 (двух) товаров.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экземпляр расчета хранится в органах государственных доходов, должностное лицо которого заполнило расчет, второй экземпляр, заверенный печатью органа государственных доходов, выдается плательщику.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в виде электронного документа заполняется в соответствии со структурой расчета, утвержденной настоящим приказом. При этом расчет в виде электронного документа содержит сведения технического характера, необходимые для автоматизированной обработки расчета. Такие сведения формируются информационной системой органов государственных доходов либо в случае отсутствия технической возможности – должностным лицом. Состав указанных сведений определяется в структуре расчета в виде электронного документа.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технического характера не отображаются при распечатывании бумажной копии расчета в виде электронного документа.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одном расчете подлежат указанию сведения об исчислении таможенных пошлин, налогов в отношении товаров, по которым: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по уплате таможенных пошлин, налогов возникла у одного лица;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по уплате таможенных пошлин, налогов подлежит исполнению в связи с наступлением одного из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Кодекса.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расчета применяются справочники и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классификаторы</w:t>
      </w:r>
      <w:r>
        <w:rPr>
          <w:rFonts w:ascii="Times New Roman"/>
          <w:b w:val="false"/>
          <w:i w:val="false"/>
          <w:color w:val="000000"/>
          <w:sz w:val="28"/>
        </w:rPr>
        <w:t>, используемые для таможенных целей.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расчете таможенные пошлины, налоги в отношении товаров, классифицируемых в соответствии с единой Товарной номенклатурой внешнеэкономической деятельности Евразийского экономического союза (далее – ТН ВЭД ЕАЭС), исчисляются одним кодом и отражаются в подграфе 7.6 графы 7 расчета. 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исчислении таможенных пошлин, налогов в отношении товаров, классифицируемых различными кодами ТН ВЭД ЕАЭС, сведения о таких товарах отражаются в добавочных листах в подграфе 7.6 графы 7 расчета.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указывается код типа расчета следующей структуры: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ПП/ХХ,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"ПП" представляет собой двузначный буквенный код цели перемещения товаров для личного пользования и принимает значения: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"ТС" - если расчет заполняется в отношении временно ввезенных транспортных средств для личного пользования, по которым обязанность по уплате таможенных пошлин, налогов подлежит исполнению при наступлении обстоятельств,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"ОУ" - если расчет заполняется в отношении товаров для личного пользования, ввезенных с освобождением от уплаты таможенных пошлин, налогов, обязанность по уплате которых, подлежит исполнению, в случае совершения действий в нарушение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 условий ввоза с освобождением от уплаты таможенных пошлин, налогов и (или) ограничений по пользованию и (или) распоряжению этими товарами;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"ВХ" - если расчет заполняется в отношении товаров для личного пользования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342 Кодекса, обязанность по уплате которых при временном хранении подлежит исполнению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"ХХ" представляет собой двузначный цифровой код вида транспорта, использованного при перемещении товаров через таможенную границу Евразийского экономического союза, и принимает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транспорта и транспортировки товаров, утвержденным решением Комиссии Таможенного союза от 20 сентября 2010 года № 378 "О классификаторах, используемых для заполнения таможенных деклараций" (далее – Решение № 378).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 указывается при необходимости количество добавочных листов к основному листу расчета. Если добавочные листы к основному листу расчета не заполняются, в графе расчета ставится прочерк.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добавочном листе указывается его порядковый номер, при этом счет является сквозным и начинается с основанного листа расчета.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3 указывается регистрационный номер расчета, сформированный по следующей схеме: 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пятизначный цифровой код органа государственных доходов;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дата заполнения расчета в формате день, месяц, два последние цифры календарного года;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 расчета, присваиваемый по журналу регистрации расчета (с учетом того, что сквозная нумерация в течение одного календарного года начинается с 0000001);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4 – порядковый номер при первичном заполнении расчета указывается "01";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элементы: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указываются через знак разделителя "/", пробелы между элементами не допускаются.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359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электронного документа в соответствии со структурой расчета.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4 указываются сведения о плательщике: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плательщика;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том, является ли плательщик резидентом Республики Казахстан;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плательщик не является резидентом Республики Казахстан, либо при отсутствии сведений о индивидуальном идентификационном номере, в графе дополнительно указываются место постоянного или временного проживания физического лица и сведения о документе, удостоверяющем личность.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5 указывается срок уплаты таможенных пошлин, налогов в формате день, месяц, два последние цифры календарного года.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6 указываются наименование валюты платежа.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6.1. указывается курс доллара Соединенных Штатов Америки (далее – доллар США) к тенге, установленный Национальным банком Республики Казахстан и применяемый для целей исчисления платежей.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6.2. курс Евро к тенге, установленный Национальным банком Республики Казахстан и применяемый для целей исчисления платежей.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7 указываются сведения о товаре.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подграфе 7.1: 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оформленных пассажирских таможенных декларациях, а также иных документах, имеющих отношение к исчислению и (или) уплате таможенных пошлин, налогов для расчета, составляемого в отношении временно ввезенных транспортных средств для личного пользования обязанность по уплате таможенных пошлин, налогов по которым подлежит исполнению при наступлении обстоятельств,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Кодекса, а также в отношении товаров для личного пользования, ввезенных с освобождением от уплаты таможенных пошлин, налогов, обязанность по уплате которых подлежит исполнению, в случае совершения действий в нарушение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 условий ввоза с освобождением от уплаты таможенных пошлин, налогов и (или) ограничений по пользованию и (или) распоряжению этими товарами;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дате утраты товаров для личного пользования или передачи товаров для личного пользования иному лицу, если такая дата не установлена, – о дате заявления, представленного для помещения товаров для личного пользования на временное хранение для расчета, составляемого в отношении товаров для личного пользования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342 Кодекса, обязанность по уплате которых при временном хранении подлежит исполнению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Кодекса. 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7.2 указывается общий вес товаров, в отношении которых обязанность по уплате таможенных пошлин, налогов подлежит исполнению, в том числе с учетом первичной упаковки товара, которая неотделима от товара до его потребления и (или) в которой товар представляется для розничной торговли.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7.3 указывается общая стоимость товаров, в отношении которых обязанность по уплате таможенных пошлин, налогов подлежит исполнению.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7.4 указывается общая стоимость товаров, в отношении которых обязанность по уплате таможенных пошлин, налогов подлежит исполнению, пересчитанная в долларах США.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7.5 указывается общая стоимость товаров, в отношении которых обязанность по уплате таможенных пошлин, налогов подлежит исполнению, пересчитанная в евро.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7.6 указывается наименование и описание товара, достаточное для применения ставок таможенных пошлин, налогов: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ввозимых с уплатой совокупного таможенного платежа информация, необходимая для классификации товара в соответствии с ТН ВЭД ЕАЭС;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автомобилей легковых и прочих моторных транспортных средств для личного пользования, предназначенных главным образом для перевозки людей, классифицируемых в товарной позиции 8703 ТН ВЭД ЕАЭС, кроме квадроциклов, снегоходов и иных легковых транспортных средств, не предназначенных для движения по дорогам общего пользования (далее - автомобили) марка, модель, идентификационный номер (VIN), момент выпуска, объем двигателя, мощность двигателя (при применении совокупного таможенного платежа).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7.7 указывается код товара, описанного в подграфе 7.6. В отношении товаров, по которым уплачивается совокупный таможенный платеж, в подграфе указывается десятизначный код в соответствии с ТН ВЭД ЕАЭС. В отношении иных товаров их код принимает следующие условные значения:</w:t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"002206" - алкогольные напитки и пиво;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"002208" - этиловый спирт;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"008703" - автомобили с уплатой таможенных пошлин, налогов, взимаемых по единой ставке;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"ХХ" - номер товарной группы в соответствии с ТН ВЭД ЕАЭС по иным товарам для личного пользования, ввозимых с уплатой таможенных пошлин, налогов, взимаемых по единой ставке.</w:t>
      </w:r>
    </w:p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7.8. указывается вес товара, описанного в подграфе 7.6, в том числе с учетом первичной упаковки товара, которая неотделима от товара до его потребления и (или) в которой товар представляется для розничной торговли.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7.9. указывается количество товара в дополнительной единице измерения, если в соответствии с Единым таможенным тарифом Евразийского экономического союза, утвержденным Решением Совета Евразийской экономической комиссии от 16 июля 2012 года №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в отношении товара применяется дополнительная единица измерения, через пробел указывается код дополнительной единицы измерения.</w:t>
      </w:r>
    </w:p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7.10 указывается иная информация, необходимая для осуществления таможенного регулирования.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8 указывается стоимость товара, описанного в подграфе 7.6., в валюте платежа, долларах США и евро.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9 указываются сведения об исчислении и уплате платежей. Исчисление платежей, производится раздельно по каждому виду платежа. В колонках графы числовые и символьные значения вносятся без разделителей (пробелов).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подграфе 9.1. указывается код вида платежа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органы, утвержденным Решением № 378.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9.2. указывается база для исчисления платежа.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9.3. указывается установленный размер ставки платежа.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9.4. указывается исчисленная сумма платежа.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9.5. указывается код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способов уплаты таможенных и иных платежей, взимание которых возложено на таможенные органы, утвержденным Решением № 378.</w:t>
      </w:r>
    </w:p>
    <w:bookmarkEnd w:id="78"/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подграфе 9.6. указываются сведения о фактически уплаченных суммах, номере и дате документа (документов), по которому произведена уплата. Сведения о номере и дате документа (документов), по которому произведена уплата платежей, не указываются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уплаченная сумма платежей не должна быть менее суммы, указанной в подграфе 9.7. расчета.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9.7. указывается цифрами и прописью общая сумма, подлежащих уплате платежей, исчисленных в расчете.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10 указываются фамилия, инициалы и должность заполнившего расчет.</w:t>
      </w:r>
    </w:p>
    <w:bookmarkEnd w:id="82"/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11 ставится подпись должностного лица, заполнившего данный расчет, которая заверяется оттиском его личной номерной печати (при его наличии).</w:t>
      </w:r>
    </w:p>
    <w:bookmarkEnd w:id="83"/>
    <w:bookmarkStart w:name="z13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внесения изменений и дополнений в Расчет таможенных пошлин, налогов, взимаемых по единым ставкам, либо таможенных пошлин, налогов, взимаемых в виде совокупного таможенного платежа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Сведения, указанные в расчете, подлежат изменению (дополнению) в следующих случаях: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впоследствии точных сведений о товарах;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уплате (взыскании) таможенных пошлин, налогов;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наступлении иных, чем исполнение обязанности по уплате таможенных пошлин, налогов и (или) их взыскание, обстоятельств, при которых обязанность по уплате таможенных пошлин, налогов прекращается;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обстоятельств, при которых суммы таможенных пошлин, налогов, исчисленные в Расчете, подлежат зачету (возврату);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когда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Кодекса, меры по взысканию таможенных пошлин, налогов не принимаются;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(дополнений) в расчет осуществляется органом государственных доходов, не позднее 10 рабочих дней со дня наступления основания для внесения таких изменений (дополнений), а в случае внесения изменений (дополнений) в связи с уплатой (взысканием) таможенных пошлин, налогов – не позднее последнего рабочего дня месяца, в котором уплачены (взысканы) суммы таможенных пошлин, налогов.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(дополнений) в расчет осуществляется путем заполнения нового расчета.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соответствующие графы расчета переносятся все сведения из расчета, в который вносятся изменения (дополнения) с учетом внесенных изменений (дополнений).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(дополнений) в расчет графы 3,7,8 и 9 заполняются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Главы.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внесении изменений (дополнений) в графе 3 нового расчета заполняется с учетом следующих особенностей: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первые 3 элемента регистрационного номера Расчета, в который вносятся изменения (дополнения);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порядковый номер вносимых изменений (дополнений), начиная с номера "02".</w:t>
      </w:r>
    </w:p>
    <w:bookmarkEnd w:id="97"/>
    <w:bookmarkStart w:name="z1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элементы: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указываются через знак разделителя "/", пробелы между элементами не допускаются.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электронного документа в соответствие со структурой расчета.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внесении изменений (дополнений) в расчете графы 7 нового расчета заполняется с учетом следующих особенностей.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нового расчета указываются сведения о документах, подтверждающих вносимые в расчет изменения (дополнения).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настоящей Главы, сведения о документах, подтверждающих наступление таких обстоятельств, указываются в следующем порядке.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на бумажном носителе через знак разделителя "/", а в расчет в виде электронного документа – в соответствующих реквизитах структуры расчета.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внесении изменений (дополнений) в расчет в связи с наступлением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настоящей Главы, подграфы 7.2, 7.3, 7.4, 7.5, 7.7, 7.8, 8.1, 8.2, 8.3 и 9.6. нового расчета заполняются с учетом следующих особенностей.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подграфах 7.2, 7.3, 7.4, 7,5, 7.7, 7.8, 8.1, 8.2, 8.3 и 9.6.нового расчета описание товара, количество, вес и стоимость товаров указываются без учета количества, веса и стоимости той части товара, в отношении которой наступили обстоятельства,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настоящей Главы.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подграфе 9.6. нового расчета сведения об исчислении таможенных пошлин, налогов указываются в отношении части товаров, в отношении которых указанные обстоятельства не наступили. 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обстоятельства,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настоящей Правил, наступили в отношении всего количества товара, сведения о котором указаны в подграфе 7.6 расчета, в подграфах 7.8, 7.9, 8.1, 8.2 и 8.3, а также под номером 2 (два) в подграфе 7.6 нового расчета на бумажном носителе, а в расчете в виде электронного документа в соответствующих реквизитах структуры расчета указывается цифра "0". В таком случае сведения об исчислении таможенных пошлин, налогов в подграфах 9.1, 9.2, 9.3, 9.4, 9.5 нового расчета не указываются.</w:t>
      </w:r>
    </w:p>
    <w:bookmarkEnd w:id="108"/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внесении изменений (дополнений) в расчет подграфа 9.6 нового расчета заполняется с учетом следующих особенностей: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9.6. нового расчета переносятся все сведения из колонки подграфа 9.6. расчета, в который вносятся изменения (дополнения). В случае если в связи с внесением изменений (дополнений) в сведения, указанные в расчете, сумма уплаченного (взысканного) платежа, указанная в подграфе 9.6. нового расчета, превышает сумму такого платежа, указанную в подграфе 9.7 нового расчета, сведения о сумме платежа, уплаченного (взысканного) сверх суммы, указанной в подграфе 9.7 нового расчета, указываются со знаком "–".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настоящей Главы, в подграфе 9.6. нового расчета указываются сведения о сумме платежа, в отношении которой меры по взысканию не принимаются. В таком случае сведения об исчислении таможенных пошлин, налогов в подграфе 9.5. нового расчета не указываются. </w:t>
      </w:r>
    </w:p>
    <w:bookmarkEnd w:id="111"/>
    <w:bookmarkStart w:name="z16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Любая ссылка на расчет осуществляется по справочному номеру, указанному в графе 3 расчета.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исчислении таможенных пошлин, налогов, в отношении транспортных средств для личного пользования, классифицируемых в товарной позиции 8703 ТН ВЭД ЕАЭС, расчет оформляется отдельно на каждое транспортное средство.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301</w:t>
            </w:r>
          </w:p>
        </w:tc>
      </w:tr>
    </w:tbl>
    <w:bookmarkStart w:name="z16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</w:t>
      </w:r>
    </w:p>
    <w:bookmarkEnd w:id="114"/>
    <w:bookmarkStart w:name="z16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Структура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таможенном регулировании в Республике Казахстан" и определяют структуру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формат расчета таможенных пошлин, налогов, взимаемых по единым ставкам, либо таможенных пошлин, налогов, взимаемых в виде совокупного таможенного платежа, используются в целях формирования электронного вида расчета таможенных пошлин, налогов, взимаемых по единым ставкам, либо таможенных пошлин, налогов, взимаемых в виде совокупного таможенного платежа (далее – Расчет).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Электронный расчет подписывается электронной цифровой подписью (электронной цифровой подписью) уполномоченным лицом, который формирует электронный расчет.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настоящем документе, применяются в значениях, установленных таможенным законодательством Евразийского экономического союза и (или) Республики Казахстан.</w:t>
      </w:r>
    </w:p>
    <w:bookmarkEnd w:id="119"/>
    <w:bookmarkStart w:name="z17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структуры и формата расчета таможенных пошлин, налогов, взимаемых по единым ставкам, либо таможенных пошлин, налогов, взимаемых в виде совокупного таможенного платежа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Электронный расчет формируется (далее – структура расчета), в XML-формате, рекомендованного Консорциумом Всемирной паутины (W3C) расширяемого языка разметки, с учетом требований следующих стандартов: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2:Datatypes" – опубликованы в информационно-телекоммуникационной сети "Интернет" по адресам: http://www.w3.org/TR/xmlschema-1/ и http://www.w3.org/TR/xmlschema-2/.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Структура расчета приводится в табличной форме с указанием полного реквизитного состава с учетом уровней иерархии вплоть до простых (атомарных) реквизитов (далее – таблица, содержащая описание структуры), а также описания используемых базовых, общих простых и прикладных типов данных (далее – таблица описания типов данных).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таблице, содержащей описание структуры, формируются следующие поля (графы):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 элемента данных" – идентификатор элемента данных в модели данных, соответствующего реквизиту;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 типа данных" – идентификатор типа данных в модели данных, соответствующий реквизиту;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"мн."–множественность реквизитов (обязательность (опциональность) и количество возможных повторений реквизита).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Расчета используются следующие обозначения: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1–реквизит обязателен, повторения не допускаются;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n–реквизит обязателен, должен повторяться n раз (n &gt; 1);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1..*–реквизит обязателен, может повторяться без ограничений;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n..*–реквизит обязателен, должен повторяться не менее n раз (n &gt; 1);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n..m–реквизит обязателен, должен повторяться не менее n раз и не более m раз (n &gt; 1, m &gt; n);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0..1–реквизит опционален, повторения не допускаются;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0..*–реквизит опционален, может повторяться без ограничений;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0..m–реквизит опционален, может повторяться не более m раз (m &gt; 1).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таблицах описания типов данных формируются следующие поля (графы):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соответствующий типу данных;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Общие сведения о структуре расчета приведены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 и формату расчета таможенных пошлин, налогов, взимаемых по единым ставкам, либо таможенных пошлин, налогов, взимаемых в виде совокупного таможенного платежа (далее – Структура).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Импортируемые пространства имен приведены в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Структуре.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и "Y.Y.Y" в импортируемых пространствах имен соответствуют номерам версий составных частей общей модели данных, использованной при разработке структуры расчета размера обеспечения.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Реквизитный состав структуры расчета (R.034), версия 1.0.0 приведен в таблице 3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и формату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взимаемых по единым ставкам,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взимаемых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0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расчета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urn:EEC:R:034:PaymentGuaranteeCalculation:v1.0.0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PaymentGuaranteeCalculation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EEC_R_035_PaymentGuaranteeCalculation_v1.0.0.xsd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и формату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взимаемых по единым ставкам,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взимаемых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1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Структуре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формату расчета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пошлин, налогов, взимаемых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единым ставкам,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пошлин, налогов,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взимаемых в виде совокупного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платежа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2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расчета (R.034), версия 1.0.0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09.06.2021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 (csdo: EDocCode)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 (csdo:EDocId)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 (csdo:EDoc RefId)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 (csdo:EDocDateTime)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4.1. Код типа расчета (casdo:CRPurposeCode)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буквенный код типа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Справочный номер расчета (cacdo:CustomsReceiptIdDetails)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справочном номере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5.1. Код органа государственных доходов (casdo:CustomsOfficeCode)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5.2. Дата документа 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5.3. Регистрационный номер расчета (casdo:CustomsReceiptDocId)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(или) типографский номер расчета, либо порядковый номер по журналу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5.4.Порядковый номер (casdo:‌Customs‌Document‌Ordinal‌Id)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добавочных листов (casdo:AddPageQuantity)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добавочных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плательщике (cacdo:CRPayerDetails)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7.1. Признак физического лица (casdo:PersonIndicator)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сведений физическому лицу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7.2. Признак фактического плательщика (casdo:CRFactPayerIndicator)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сведений к фактическому плательщику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M.CA.​SDE.00590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7.3. Код страны 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государственной регистрации юридического лица либо гражданства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7.4. Контактный реквизит (ccdo:CommunicationDetails)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 Адрес (cacdo:CRSubjectAddressDetails)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адресе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7.5.1. Код вида адреса (csdo:AddressKindCode)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7.5.2. Код страны 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(M.​SDT.00112)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7.5.3. Код территории (csdo:TerritoryCode)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7.5.4. Регион (csdo:RegionName)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7.5.5. Район (csdo:DistrictName)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7.5.6. Город (csdo:CityName)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7.5.7. Населенный пункт (csdo:SettlementName)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7.5.8. Улица (csdo:StreetName)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7.5.9. Номер дома (csdo:BuildingNumberId)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7.5.10. Номер помещения (csdo:RoomNumberId)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7.5.11. Почтовый индекс (csdo:PostCode)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7.5.12. Номер абонентского ящика (csdo:PostOfficeBoxId)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7.5.13. Адрес в текстовой форме (csdo:AddressText)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 Удостоверение личности (ccdo:IdentityDocV3Details)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7.6.1. Код страны 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7.6.2. Код вида документа, удостоверяющего личность (csdo:IdentityDocKindCode)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7.6.3. Наименование вида документа (csdo:DocKindName)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7.6.4. Серия документа (csdo:DocSeriesId)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7.6.5. Номер документа 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7.6.6. Дата документа 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7.6.7. Идентификатор уполномоченного органа государства-члена (csdo:AuthorityId)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7.6.8. Наименование уполномоченного органа государства-члена (csdo:AuthorityName)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валюте платежа (cacdo:CRCurrencyDetails)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8.1. Наименование валюты (casdo:CurrencyName)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8.2. Буквенный код валюты (csdo:UnifiedCurrencyCode)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буквенное обозначение валюты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8.3. Цифровой код валюты (csdo:UnifiedCurrencyN3Code)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цифровое обозначение валюты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8.4. Курс валюты (casdo:ExchangeRate)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в) масштаб (атрибут scaleNumber)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8.5. Дата применения курса валюты (casdo:ExchangeRateDate)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курса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Дополнительная информация (cacdo:CRAdditionalInformationDetails)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представленных документах и дополнительная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 Представленный документ (cacdo:CRPresentedDocDetails)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представленном документе.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(M.CA.CDT.00324)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9.1.1. Код вида документа (csdo:DocKindCode)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9.1.2. Наименование документа (csdo:DocName)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9.1.3. Номер документа 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9.1.4. Дата документа 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9.1.5. Код страны 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9.1.6. Идентификатор уполномоченного органа (csdo:AuthorityV2Id)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метод идентификации (атрибут schemeId)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 Предшествующие документы (cacdo:CRPreviousDocDocDetails)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ранее оформленных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9.2.1. Трехсимвольный цифровой код страны (casdo:CountryN3Code)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цифровое обозначение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9.2.2. Тип предшествующего таможенного документа (casdo:CRPreviousCustomsDocCode)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ранее оформленного таможенного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9.2.3. Иные сведения (csdo:AdditionalInfoText)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относящаяся к описываемому объекту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 Общий вес (casdo:TotalMassMeasure)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10.1. Стоимость товаров или услуг (casdo:GoodsCostAmount)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Описание товара (cacdo:CRGoodsInfoDetails)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(M.CA.CDT.00077)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11.1. Порядковый номер товара (casdo:ConsignmentItemOrdinal)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11.2. Признак кода декларируемого товара (casdo:CRcommodityKindCode)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кода товара таможенного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11.3. Код товара по ТН ВЭД ЕАЭС (csdo:CommodityCode)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11.4. Наименование товара (casdo:GoodsDescriptionText)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11.5. Масса брутто (csdo:UnifiedGrossMassMeasure)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11.6. Масса нетто (csdo:UnifiedNetMassMeasure)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11.7. Количество товара в дополнительной единице измерения (cacdo:GoodsMeasureDetails)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11.7.1. Количество товара (casdo:GoodsMeasure)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11.7.2. Условное обозначение единицы измерения (casdo:MeasureUnitAbbreviationCode)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11.8. Номер добавочного листа (casdo:AddPageOrdinal)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добавочного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11.9. Стоимость товаров или услуг (casdo:GoodsCostAmount)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11.10. Сведения о таможенных платежах (cacdo:CRPaymentDetails)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таможенных платежах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11.10.1. Таможенные платежи (cacdo:CRCustomsPaymentDetail)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таможенных платежах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*.1. Код вида налогов, сборов или иного платежа (casdo:CustomsTaxModeCode)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 (casdo:TaxBaseMeasure)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(M.CA.SDT.00800)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*.3. Цифровой код основы начисления (адвалорная ставка) (csdo:UnifiedCurrencyN3Code)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*.4. Код единицы измерения основы начисления (специфическая ставка) (csdo:UnifiedMeasurementUnitCode)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 Используемая ставка таможенного платежа (cacdo:EffectiveCustomsRateDetails)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таможенного платежа, используемой при расчете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*.5.1. Вид ставки таможенного платежа (casdo:DutyTaxFeeRateKindCode)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(M.CA.SDT.00779)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*.5.2. Ставка таможенного платежа (casdo:DutyTaxFeeRateValue)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*.5.3. Единица измерения (csdo:UnifiedMeasurementUnitCode)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*.5.4. Кодовое обозначение валюты ставки (специфическая ставка) (csdo:UnifiedCurrencyN3Code)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*.6. Весовой коэффициент (casdo:WeightRatioNumber)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*.7. Дата применения ставки (casdo:DutyTaxFeeRateDate)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*.8. Кодовое обозначение особенности уплаты таможенных и иных платежей (casdo:CustomsTaxPaymentFeatureCode)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*.9. Сумма платежа (casdo:UnifiedPaymentNumericAmount)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*.10. Код типа таможенного платежа (casdo:CRPaymentsKindCode)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платежа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*.11. Исчисленная сумма (casdo:CAPaymentAmount)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*.12. Ставка рефинансирования (casdo:RefinanceRate)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рефинансирования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*.13. Количество дней (casdo:DayQuantity)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11.11. Иные сведения (csdo:AdditionalInfoText)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относящаяся к описываемому объекту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 Дополнительные сведения о товаре (cacdo:AddGoodsDescriptionDetails)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(M.CA.CDT.00800)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11.12.1. Производитель (casdo:GoodsProducerText)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11.12.2. Товарный знак (casdo:TradeMarkName)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места происхождения, объекта авторского права, смежных прав, патента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11.12.3. Марка товара (casdo:GoodsMarkName)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11.12.4. Артикул товара (casdo:GoodsArticleName)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артикула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11.12.5. Стандарт (casdo:GoodsStandardName)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 Данные для расчета платежей за транспортное средство (cacdo:CRAutomobileDetails)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11.13.1. Идентификационный номер транспортного средства (csdo:VehicleId)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11.13.2. Идентификационный номер шасси (рамы) транспортного средства (csdo:VehicleChassisId)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(M.​DT.00092)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11.13.3. Идентификационный номер кузова транспортного средства (csdo:VehicleBodyId)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11.13.4. Марка (модель) транспортного средства (cacdo:VehicleModelDetails)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*.1. Код марки транспортного средства (casdo:VehicleMakeCode)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*.2. Наименование марки транспортного средств а(csdo:VehicleMakeName)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*.3. Наименование модели транспортного средства (casdo:VehicleModelName)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11.13.5. Год производства (csdo:ManufactureYear)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производства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11.13.6. Категория транспортного средства (casdo:TransportCategoryCode)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11.13.7. Наименование типа транспортного средства (casdo:TransportTypeName)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11.13.8. Код цвета транспортного средства (casdo:TransportColorCode)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цвета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(M.CA.SDT.00120)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11.13.9. Экологический класс транспортного средства (casdo:ECOClassCode)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11.13.10. Идентификационный номер двигателя (csdo:EngineId)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11.13.11. Код типа двигателя (casdo:EngineKindCode)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двигателя (бензиновый, дизельный, электрический)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11.13.12. Объем двигателя транспортного средства (casdo:EngineVolumeMeasure)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(M.CA.SDT.00822)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11.13.13. Максимальная мощность двигателя (csdo:EngineMaxPowerMeasure)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единица измерения (атрибут measurementUnitCode)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measurementUnitCodeListId)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11.13.16. Дата производства (csdo:ManufactureDate)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11.13.17. Месяц производства (csdo:ManufactureMonth)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производства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11.13.18. Наименование организации-изготовителя (csdo:OrganizationName)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организации-изготовителя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11.13.19. Код страны-изготовителя 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страны-изготовителя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11.13.20. Срок эксплуатации (casdo:WorkDuration)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Общая информация о взимаемых платежах (cacdo:CRCommonPaymentDetails)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взимаемых платежах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12.1. Итоговая сумма (casdo:TotalAmount)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уплате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классификатора (атрибут currencyCodeListId)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 Сведения об уплате (cacdo:FactPaymentDetails)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12.2.1. Код вида налогов, сборов или иного платежа (casdo:CustomsTaxModeCode)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12.2.2. Фактически уплаченная сумма (casdo:FactPaidAmount)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фактически уплаченная 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классификатора (атрибут currencyCodeListId)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12.2.3. Цифровой код валюты платежа (csdo:UnifiedCurrencyN3Code)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12.2.4. Курс валюты (casdo:ExchangeRate)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код валюты (атрибут currencyCode)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в) масштаб (атрибут scaleNumber)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12.2.5. Кодовое обозначение способа уплаты таможенных или иных платежей, возложенных на таможенные органы (casdo:CustomsTaxPaymentMethodCode)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12.2.6. Документ об уплате платежа (cacdo:PaymentDocDetails)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фактической уплаты и соответствующего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(M.CA.CDT.00085)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*.1. Код вида документа (csdo:DocKindCode)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а) идентификатор справочника (классификатора) 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*.2. Наименование документа (csdo:DocName)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*.3. Номер документа 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*.4. Дата документа 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*.5. Дата платежа (casdo:PaymentDate)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*.6. Налогоплательщик (ccdo:TaxpayerDetails)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реквизитов, присвоенных органами государственных доходов физическому лицу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*.6.1. Идентификатор налогоплательщика (csdo:TaxpayerId)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физического лица в реестре налогоплательщиков страны регистрации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*.7. Уникальный идентификационный таможенный номер (csdo:UniqueCustomsNumberId)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участника экономической деятельности, предназначенный для целей таможенного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12.3. Информация о виде таможенного платежа (cacdo:CustomsTaxModeCodeDetails)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уплачиваемом платеже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(M.CA.CDT.00267)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12.3.1. Код вида налогов, сборов или иного платежа (casdo:CustomsTaxModeCode)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(M.CA.SDT.00053)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12.3.2. Наименование вида налогов, сборов или иного платежа (casdo:CustomsTaxModeName)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налогов, сборов или иного платежа в соответствии с Классификатором видов налогов, сборов и иных платежей, взимание которых возложено на таможенные органы, утвержденным решением Комиссии Таможенного союза от 20 сентября 2010 года №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Должностное лицо, подписавшее документ (cacdo:SigningDetails)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подписавшее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(M.CA.CDT.00155)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13.1. ФИО (ccdo:FullNameDetails)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13.2. Наименование должности (csdo:PositionName)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 Контактный реквизит (ccdo:CommunicationDetails)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уполномоченного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(M.CDT.00003)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13.3.1. Код вида связи (csdo:CommunicationChannelCode)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(M.SDT.00163)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13.3.2. Наименование вида связи (csdo:CommunicationChannelName)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13.3.3. Идентификатор канала связи (csdo:CommunicationChannelId)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(M.SDT.00015)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13.4. Дата подписания (casdo:SigningDate)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(M.BDT.00005)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