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f9f5" w14:textId="641f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хранения иных товаров совместно с товарами, находящимися на временном хранении, в сооружениях, помещениях (частях помещений) и (или) на открытых площадках (частях открытых площадок) уполномоченного экономического оператора и принятия им товаров от перевозчика</w:t>
      </w:r>
    </w:p>
    <w:p>
      <w:pPr>
        <w:spacing w:after="0"/>
        <w:ind w:left="0"/>
        <w:jc w:val="both"/>
      </w:pPr>
      <w:r>
        <w:rPr>
          <w:rFonts w:ascii="Times New Roman"/>
          <w:b w:val="false"/>
          <w:i w:val="false"/>
          <w:color w:val="000000"/>
          <w:sz w:val="28"/>
        </w:rPr>
        <w:t>Приказ Министра финансов Республики Казахстан от 23 февраля 2018 года № 282. Зарегистрирован в Министерстве юстиции Республики Казахстан 13 марта 2018 года № 16559.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538 и </w:t>
      </w:r>
      <w:r>
        <w:rPr>
          <w:rFonts w:ascii="Times New Roman"/>
          <w:b w:val="false"/>
          <w:i w:val="false"/>
          <w:color w:val="000000"/>
          <w:sz w:val="28"/>
        </w:rPr>
        <w:t>пунктом 4</w:t>
      </w:r>
      <w:r>
        <w:rPr>
          <w:rFonts w:ascii="Times New Roman"/>
          <w:b w:val="false"/>
          <w:i w:val="false"/>
          <w:color w:val="000000"/>
          <w:sz w:val="28"/>
        </w:rPr>
        <w:t xml:space="preserve"> статьи 539 Кодекса Республики Казахстан от 26 декабря 2017 года "О таможенном регулировании в Республике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хранения иных товаров совместно с товарами, находящимися на временном хранении, в сооружениях, помещениях (частях помещений) и (или) на открытых площадках (частях открытых площадок) уполномоченного экономического оператора и принятия им товаров от перевозчика.</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 Республики Казахстан</w:t>
            </w:r>
            <w:r>
              <w:br/>
            </w:r>
            <w:r>
              <w:rPr>
                <w:rFonts w:ascii="Times New Roman"/>
                <w:b w:val="false"/>
                <w:i w:val="false"/>
                <w:color w:val="000000"/>
                <w:sz w:val="20"/>
              </w:rPr>
              <w:t>от 23 февраля 2018 года № 282</w:t>
            </w:r>
          </w:p>
        </w:tc>
      </w:tr>
    </w:tbl>
    <w:bookmarkStart w:name="z14" w:id="8"/>
    <w:p>
      <w:pPr>
        <w:spacing w:after="0"/>
        <w:ind w:left="0"/>
        <w:jc w:val="left"/>
      </w:pPr>
      <w:r>
        <w:rPr>
          <w:rFonts w:ascii="Times New Roman"/>
          <w:b/>
          <w:i w:val="false"/>
          <w:color w:val="000000"/>
        </w:rPr>
        <w:t xml:space="preserve"> Правила хранения иных товаров совместно с товарами, находящимися на временном хранении, в сооружениях, помещениях (частях помещений) и (или) на открытых площадках (частях открытых площадок) уполномоченного экономического оператора и принятия им товаров от перевозчика</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хранения иных товаров совместно с товарами, находящимися на временном хранении, в сооружениях, помещениях (частях помещений) и (или) на открытых площадках (частях открытых площадок) уполномоченного экономического оператора и принятия им товаров от перевозчика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538 и </w:t>
      </w:r>
      <w:r>
        <w:rPr>
          <w:rFonts w:ascii="Times New Roman"/>
          <w:b w:val="false"/>
          <w:i w:val="false"/>
          <w:color w:val="000000"/>
          <w:sz w:val="28"/>
        </w:rPr>
        <w:t>пунктом 4</w:t>
      </w:r>
      <w:r>
        <w:rPr>
          <w:rFonts w:ascii="Times New Roman"/>
          <w:b w:val="false"/>
          <w:i w:val="false"/>
          <w:color w:val="000000"/>
          <w:sz w:val="28"/>
        </w:rPr>
        <w:t xml:space="preserve"> статьи 539 Кодекса Республики Казахстан от 26 декабря 2017 года "О таможенном регулировании в Республике Казахстан" и определяют порядок хранения иных товаров совместно с товарами, находящимися на временном хранении в сооружениях, помещениях (частях помещений) и (или) на открытых площадках (частях открытых площадок) уполномоченного экономического оператора, а также принятия товаров от перевозчика уполномоченным экономическим оператором:</w:t>
      </w:r>
    </w:p>
    <w:bookmarkEnd w:id="10"/>
    <w:bookmarkStart w:name="z17" w:id="11"/>
    <w:p>
      <w:pPr>
        <w:spacing w:after="0"/>
        <w:ind w:left="0"/>
        <w:jc w:val="both"/>
      </w:pPr>
      <w:r>
        <w:rPr>
          <w:rFonts w:ascii="Times New Roman"/>
          <w:b w:val="false"/>
          <w:i w:val="false"/>
          <w:color w:val="000000"/>
          <w:sz w:val="28"/>
        </w:rPr>
        <w:t>
      в случае, если таможенный орган назначения разрешил уполномоченному экономическому оператору удалить средства идентификации;</w:t>
      </w:r>
    </w:p>
    <w:bookmarkEnd w:id="11"/>
    <w:bookmarkStart w:name="z18" w:id="12"/>
    <w:p>
      <w:pPr>
        <w:spacing w:after="0"/>
        <w:ind w:left="0"/>
        <w:jc w:val="both"/>
      </w:pPr>
      <w:r>
        <w:rPr>
          <w:rFonts w:ascii="Times New Roman"/>
          <w:b w:val="false"/>
          <w:i w:val="false"/>
          <w:color w:val="000000"/>
          <w:sz w:val="28"/>
        </w:rPr>
        <w:t>
      в случае, если средства идентификации не были применены и таможенный орган назначения разрешил проведение дальнейших действий с товарами.</w:t>
      </w:r>
    </w:p>
    <w:bookmarkEnd w:id="12"/>
    <w:bookmarkStart w:name="z19" w:id="13"/>
    <w:p>
      <w:pPr>
        <w:spacing w:after="0"/>
        <w:ind w:left="0"/>
        <w:jc w:val="left"/>
      </w:pPr>
      <w:r>
        <w:rPr>
          <w:rFonts w:ascii="Times New Roman"/>
          <w:b/>
          <w:i w:val="false"/>
          <w:color w:val="000000"/>
        </w:rPr>
        <w:t xml:space="preserve"> Глава 2. Порядок хранения иных товаров совместно с товарами, находящимися на временном хранении в сооружениях, помещениях (частях помещений) и (или) на открытых площадках (частях открытых площадок) уполномоченного экономического оператора</w:t>
      </w:r>
    </w:p>
    <w:bookmarkEnd w:id="13"/>
    <w:bookmarkStart w:name="z20" w:id="14"/>
    <w:p>
      <w:pPr>
        <w:spacing w:after="0"/>
        <w:ind w:left="0"/>
        <w:jc w:val="both"/>
      </w:pPr>
      <w:r>
        <w:rPr>
          <w:rFonts w:ascii="Times New Roman"/>
          <w:b w:val="false"/>
          <w:i w:val="false"/>
          <w:color w:val="000000"/>
          <w:sz w:val="28"/>
        </w:rPr>
        <w:t>
      2. На территории помещения (части помещения) и (или) на открытой площадке (части открытой площадки) уполномоченного экономического оператора допускается хранение иных товаров. При таком хранении товары, находящиеся под процедурой таможенного контроля, должны находиться отдельно и иметь специальные визуальные обозначения.</w:t>
      </w:r>
    </w:p>
    <w:bookmarkEnd w:id="14"/>
    <w:bookmarkStart w:name="z21" w:id="15"/>
    <w:p>
      <w:pPr>
        <w:spacing w:after="0"/>
        <w:ind w:left="0"/>
        <w:jc w:val="both"/>
      </w:pPr>
      <w:r>
        <w:rPr>
          <w:rFonts w:ascii="Times New Roman"/>
          <w:b w:val="false"/>
          <w:i w:val="false"/>
          <w:color w:val="000000"/>
          <w:sz w:val="28"/>
        </w:rPr>
        <w:t>
      3. Помещения, где будут находиться товары под процедурой временного хранения, приобретает статус зоны таможенного контроля. Пределы этого помещения или площадки должны быть обозначены специальными знаками. При оборудовании помещения уполномоченный экономический оператор принимает меры по обеспечению сохранности товаров, исключению доступа к товарам посторонних лиц, обеспечению проведения таможенного контроля.</w:t>
      </w:r>
    </w:p>
    <w:bookmarkEnd w:id="15"/>
    <w:bookmarkStart w:name="z22" w:id="16"/>
    <w:p>
      <w:pPr>
        <w:spacing w:after="0"/>
        <w:ind w:left="0"/>
        <w:jc w:val="left"/>
      </w:pPr>
      <w:r>
        <w:rPr>
          <w:rFonts w:ascii="Times New Roman"/>
          <w:b/>
          <w:i w:val="false"/>
          <w:color w:val="000000"/>
        </w:rPr>
        <w:t xml:space="preserve"> Глава 3. Порядок принятия уполномоченным экономическим оператором товаров от перевозчика</w:t>
      </w:r>
    </w:p>
    <w:bookmarkEnd w:id="16"/>
    <w:bookmarkStart w:name="z23" w:id="17"/>
    <w:p>
      <w:pPr>
        <w:spacing w:after="0"/>
        <w:ind w:left="0"/>
        <w:jc w:val="both"/>
      </w:pPr>
      <w:r>
        <w:rPr>
          <w:rFonts w:ascii="Times New Roman"/>
          <w:b w:val="false"/>
          <w:i w:val="false"/>
          <w:color w:val="000000"/>
          <w:sz w:val="28"/>
        </w:rPr>
        <w:t>
      4. Принятие товаров от перевозчика уполномоченным экономическим оператором в случае, если таможенный орган назначения разрешил уполномоченному экономическому оператору удалить средства идентификации, если они были применены, уполномоченный экономический оператор в присутствии перевозчика проводит следующие действия:</w:t>
      </w:r>
    </w:p>
    <w:bookmarkEnd w:id="17"/>
    <w:bookmarkStart w:name="z24" w:id="18"/>
    <w:p>
      <w:pPr>
        <w:spacing w:after="0"/>
        <w:ind w:left="0"/>
        <w:jc w:val="both"/>
      </w:pPr>
      <w:r>
        <w:rPr>
          <w:rFonts w:ascii="Times New Roman"/>
          <w:b w:val="false"/>
          <w:i w:val="false"/>
          <w:color w:val="000000"/>
          <w:sz w:val="28"/>
        </w:rPr>
        <w:t>
      удаление средств идентификации;</w:t>
      </w:r>
    </w:p>
    <w:bookmarkEnd w:id="18"/>
    <w:bookmarkStart w:name="z25" w:id="19"/>
    <w:p>
      <w:pPr>
        <w:spacing w:after="0"/>
        <w:ind w:left="0"/>
        <w:jc w:val="both"/>
      </w:pPr>
      <w:r>
        <w:rPr>
          <w:rFonts w:ascii="Times New Roman"/>
          <w:b w:val="false"/>
          <w:i w:val="false"/>
          <w:color w:val="000000"/>
          <w:sz w:val="28"/>
        </w:rPr>
        <w:t>
      осмотр товара и в случае не соответствия товара по количеству мест, ассортименту, упаковкам согласно полученных счет-фактурам, товаротранспортным накладным или другим сопроводительным документам составляется акт, в котором обе стороны ставят свои подписи;</w:t>
      </w:r>
    </w:p>
    <w:bookmarkEnd w:id="19"/>
    <w:bookmarkStart w:name="z26" w:id="20"/>
    <w:p>
      <w:pPr>
        <w:spacing w:after="0"/>
        <w:ind w:left="0"/>
        <w:jc w:val="both"/>
      </w:pPr>
      <w:r>
        <w:rPr>
          <w:rFonts w:ascii="Times New Roman"/>
          <w:b w:val="false"/>
          <w:i w:val="false"/>
          <w:color w:val="000000"/>
          <w:sz w:val="28"/>
        </w:rPr>
        <w:t>
      составляет акт приемки товаров в произвольной форме.</w:t>
      </w:r>
    </w:p>
    <w:bookmarkEnd w:id="20"/>
    <w:bookmarkStart w:name="z27" w:id="21"/>
    <w:p>
      <w:pPr>
        <w:spacing w:after="0"/>
        <w:ind w:left="0"/>
        <w:jc w:val="both"/>
      </w:pPr>
      <w:r>
        <w:rPr>
          <w:rFonts w:ascii="Times New Roman"/>
          <w:b w:val="false"/>
          <w:i w:val="false"/>
          <w:color w:val="000000"/>
          <w:sz w:val="28"/>
        </w:rPr>
        <w:t>
      5. Принятие товаров от перевозчика уполномоченным экономическим оператором в случае, если средства идентификации не были применены и таможенный орган назначения разрешил проведение дальнейших действий с товарами, уполномоченный экономический оператор принимает товары от перевозчика и составляются акт приемки товаров в произвольной форме, если товар соответствует всем параметрам и описанием товаросопроводительных документов, где обе стороны ставят свои подписи.</w:t>
      </w:r>
    </w:p>
    <w:bookmarkEnd w:id="21"/>
    <w:bookmarkStart w:name="z28" w:id="22"/>
    <w:p>
      <w:pPr>
        <w:spacing w:after="0"/>
        <w:ind w:left="0"/>
        <w:jc w:val="both"/>
      </w:pPr>
      <w:r>
        <w:rPr>
          <w:rFonts w:ascii="Times New Roman"/>
          <w:b w:val="false"/>
          <w:i w:val="false"/>
          <w:color w:val="000000"/>
          <w:sz w:val="28"/>
        </w:rPr>
        <w:t>
      В случае не соответствия товара описаниям товаросопроводительных документов также составляется акт с описанием не соответствия, где обе стороны ставят свои подписи.</w:t>
      </w:r>
    </w:p>
    <w:bookmarkEnd w:id="22"/>
    <w:bookmarkStart w:name="z29" w:id="23"/>
    <w:p>
      <w:pPr>
        <w:spacing w:after="0"/>
        <w:ind w:left="0"/>
        <w:jc w:val="both"/>
      </w:pPr>
      <w:r>
        <w:rPr>
          <w:rFonts w:ascii="Times New Roman"/>
          <w:b w:val="false"/>
          <w:i w:val="false"/>
          <w:color w:val="000000"/>
          <w:sz w:val="28"/>
        </w:rPr>
        <w:t xml:space="preserve">
      6. В случае если таможенный орган назначения уведомил уполномоченного экономического оператора о запрете удаления средств идентификации, наложенных на грузовые помещения транспортных средств, и о необходимости проведения таможенного досмотра или таможенного осмотра товаров и транспортных средств, размещенных в зоне таможенного контроля, завершение таможенной процедуры таможенного транзита осуществляется в соответствии с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Порядка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 утвержденного решением Комиссии таможенного союза от 17 августа 2010 года № 438.</w:t>
      </w:r>
    </w:p>
    <w:bookmarkEnd w:id="23"/>
    <w:bookmarkStart w:name="z30" w:id="24"/>
    <w:p>
      <w:pPr>
        <w:spacing w:after="0"/>
        <w:ind w:left="0"/>
        <w:jc w:val="both"/>
      </w:pPr>
      <w:r>
        <w:rPr>
          <w:rFonts w:ascii="Times New Roman"/>
          <w:b w:val="false"/>
          <w:i w:val="false"/>
          <w:color w:val="000000"/>
          <w:sz w:val="28"/>
        </w:rPr>
        <w:t xml:space="preserve">
      7. Для совершения таможенным органом назначения таможенных операций, связанных с оформлением завершения таможенной процедуры таможенного транзита,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товары, размещенные в зоне таможенного контроля, не подлежат перемещению в иные зоны таможенного контроля или на склады временного хранения.</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