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8413c" w14:textId="d6841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Министра национальной 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оборонной и аэрокосмической промышленности Республики Казахстан от 27 февраля 2018 года № 31/НҚ. Зарегистрирован в Министерстве юстиции Республики Казахстан 13 марта 2018 года № 16556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приказы Министра национальной экономики Республики Казахстан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26 января 2015 года № 44 "Об утверждении нормативов хранения материальных ценностей государственного материального резерва" (зарегистрирован в Реестре государственной регистрации нормативных правовых актов под № 10323, опубликован 1 апреля 2015 года в информационно-правовой системе "Әділет"):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нормативах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хранения материальных ценностей государственного материального резерва, утвержденных указанным приказом: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"Глава 2. Продукты питания";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Главе 2: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Сроки годности муки и крупы разной устанавливаются изготовителем.";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Сроки годности сухарей ржаных или пшеничных устанавливаются изготовителем.";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параграфа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3. Мясные и молочные консервы (ГОСТ 32125, ГОСТ 31688)";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"35. Сроки годности мясных и молочных консервов устанавливаются изготовителем.";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35-1 следующего содержания: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"35-1. Мясные консервы хранят при температуре от 0ºС до 20ºС и относительной влажности воздуха не более 75%.";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параграфа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4. Сахар (ГОСТ 33222, ГОСТ 26907)";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"50. Сроки годности сахара устанавливаются изготовителем.";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50-1 и 50-2 следующего содержания: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"50-1. Упакованный белый сахар хранится в складе при температуре воздуха не выше 40ºС и относительной влажности воздуха не выше 75% для кускового сахара и не выше 70% для кристаллического и сахарной пудры.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50-2. При хранении белого сахара необходимо осуществлять постоянный контроль за температурой и относительной влажностью воздуха в складах.";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"72. Сроки годности масла растительного устанавливаются изготовителем.";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параграфа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6. Масло сливочное и жиры животные (ГОСТ 32261, ГОСТ 25292)";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"94. Сроки годности масла сливочного и жира животного устанавливаются изготовителем.";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параграфа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7. Чай (ГОСТ 32573)";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"117. Сроки годности чая устанавливаются изготовителем.";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параграфа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8. Макаронные изделия (ГОСТ 31743)";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"124. Сроки годности макаронных изделий устанавливаются изготовителем.";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"128. Хранение незатаренной соли производится в буртах в виде четырехгранной усеченной пирамиды, параллелепипеда или другой формы, удобной для обмера при контрольных обмерах или инвентаризации. Поверхность и стороны буртов соли выравниваются. Высота бурта соли в складах зависит от допускаемой нагрузки на 1м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площади пола. Между верхним слоем соли и потолком или крышей должен оставаться промежуток не менее – 0,5 метра. Для предохранения соли от загрязнения, сырости и слеживания поверхность бурта в складах необходимо покрывать укрывочными материалами, не взаимодействующими с солью и не имеющими запаха. При хранении на поверхности бурта соли образуется корка, которая предохраняет соль от загрязнения.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Хранение соли в пачках, уложенной в ящики производится только в закрытых складских помещениях. Такая соль укладывается в устойчивые штабели прямоугольной формы на подтоварники высотой 15-20 сантиметров.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Ширина, длина и высота штабелей соли в пачках устанавливается в зависимости от особенностей склада, а также состояния (прочности) тары.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избежание отсыревания затаренной соли при укладке ее в штабели оставляются проходы по периметру склада 0,5-0,7 метра, а между штабелями - 0,4-0,5 метра.";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"129. Соль каждого сорта и помола складируется раздельно. Обезличенное складирование соли разных помолов и сортов не допускается. На каждую партию соли, после ее укладки заводится штабельный ярлык и вывешивается на штабеле или бурте соли с приложением схемы бурта, с соответствующим расчетом определения ее количества.";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130-1 следующего содержания: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"130-1. Сроки годности соли устанавливаются изготовителем.";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"133. Не допускается: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укладывать пряности вблизи водопроводных и канализационных труб, отопительных приборов;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проветривать складские помещения в сырую погоду и сразу после дождя;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хранить пряности совместно с химикатами и резко пахнущими продуктами или материалами.";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133-1 следующего содержания: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"133-1. Сроки годности специи устанавливаются изготовителем.";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"137. Сроки годности томатной пасты устанавливаются изготовителем.";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"141. Сроки годности уксуса устанавливаются изготовителем.";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"146. Сроки годности картофеля сушеного устанавливаются изготовителем.";</w:t>
      </w:r>
    </w:p>
    <w:bookmarkEnd w:id="47"/>
    <w:bookmarkStart w:name="z6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параграфа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8"/>
    <w:bookmarkStart w:name="z6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14. Овощи сушеные (ГОСТ 32065)";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"147. Овощи сушеные – продукты переработки овощей, целые, нарезанные или порошкообразные, изготовленные из свежих целых или нарезанных овощей, подготовленных в соответствии с установленной технологией, высушенные путем термической обработки или воздушно-солнечной сушки и другими способами до достижения массовой доли влаги, обеспечивающей их сохранность.</w:t>
      </w:r>
    </w:p>
    <w:bookmarkEnd w:id="50"/>
    <w:bookmarkStart w:name="z7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148. Овощи сушеные хранят в сухих, вентилируемых помещениях при температуре не выше 25ᵒС и относительной влажности не более 75%.";</w:t>
      </w:r>
    </w:p>
    <w:bookmarkEnd w:id="51"/>
    <w:bookmarkStart w:name="z7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150-1, 150-2 и 150-3 следующего содержания:</w:t>
      </w:r>
    </w:p>
    <w:bookmarkEnd w:id="52"/>
    <w:bookmarkStart w:name="z7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"150-1. В овощах сушеных не допускается наличие вредителей хлебных запасов, а также овощей, поврежденных вредителями хлебных запасов, загнивших или заплесневевших.</w:t>
      </w:r>
    </w:p>
    <w:bookmarkEnd w:id="53"/>
    <w:bookmarkStart w:name="z7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150-2. Приемка овощей сушеных осуществляется в соответствии с ГОСТ 13341. В сертификате о качестве, сопровождающем каждую партию сушеных овощей, указывают:</w:t>
      </w:r>
    </w:p>
    <w:bookmarkEnd w:id="54"/>
    <w:bookmarkStart w:name="z7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документа и дату его выдачи; </w:t>
      </w:r>
    </w:p>
    <w:bookmarkEnd w:id="55"/>
    <w:bookmarkStart w:name="z7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продукта; </w:t>
      </w:r>
    </w:p>
    <w:bookmarkEnd w:id="56"/>
    <w:bookmarkStart w:name="z7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предприятия-изготовителя и его адрес; </w:t>
      </w:r>
    </w:p>
    <w:bookmarkEnd w:id="57"/>
    <w:bookmarkStart w:name="z7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партии и дату отгрузки; </w:t>
      </w:r>
    </w:p>
    <w:bookmarkEnd w:id="58"/>
    <w:bookmarkStart w:name="z7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 потребительской тары и ее вместимость; </w:t>
      </w:r>
    </w:p>
    <w:bookmarkEnd w:id="59"/>
    <w:bookmarkStart w:name="z7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 потребительских упаковочных единиц; </w:t>
      </w:r>
    </w:p>
    <w:bookmarkEnd w:id="60"/>
    <w:bookmarkStart w:name="z8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массу нетто продуктов в потребительской таре; </w:t>
      </w:r>
    </w:p>
    <w:bookmarkEnd w:id="61"/>
    <w:bookmarkStart w:name="z8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дату изготовления; </w:t>
      </w:r>
    </w:p>
    <w:bookmarkEnd w:id="62"/>
    <w:bookmarkStart w:name="z8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 хранения; </w:t>
      </w:r>
    </w:p>
    <w:bookmarkEnd w:id="63"/>
    <w:bookmarkStart w:name="z8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обозначение настоящего стандарта; </w:t>
      </w:r>
    </w:p>
    <w:bookmarkEnd w:id="64"/>
    <w:bookmarkStart w:name="z8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подтверждении соответствия.</w:t>
      </w:r>
    </w:p>
    <w:bookmarkEnd w:id="65"/>
    <w:bookmarkStart w:name="z8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150-3. Овощи сушеные в насыпном виде при фасовании массой нетто не более 25 кг упаковаются: </w:t>
      </w:r>
    </w:p>
    <w:bookmarkEnd w:id="66"/>
    <w:bookmarkStart w:name="z8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мешки из термосваривающихся материалов по ГОСТ 19360, с последующей их герметизацией, упаковыванием в транспортную тару;</w:t>
      </w:r>
    </w:p>
    <w:bookmarkEnd w:id="67"/>
    <w:bookmarkStart w:name="z8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ящики фанерные по ГОСТ 10131; </w:t>
      </w:r>
    </w:p>
    <w:bookmarkEnd w:id="68"/>
    <w:bookmarkStart w:name="z8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ящики из гофрированного картона по ГОСТ 13511; </w:t>
      </w:r>
    </w:p>
    <w:bookmarkEnd w:id="69"/>
    <w:bookmarkStart w:name="z8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барабаны фанерные по ГОСТ 9338; </w:t>
      </w:r>
    </w:p>
    <w:bookmarkEnd w:id="70"/>
    <w:bookmarkStart w:name="z9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барабаны картонные навивные по ГОСТ 17065.";</w:t>
      </w:r>
    </w:p>
    <w:bookmarkEnd w:id="71"/>
    <w:bookmarkStart w:name="z9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2"/>
    <w:bookmarkStart w:name="z9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Промышленные товары";</w:t>
      </w:r>
    </w:p>
    <w:bookmarkEnd w:id="73"/>
    <w:bookmarkStart w:name="z9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4"/>
    <w:bookmarkStart w:name="z9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Моющие средства";</w:t>
      </w:r>
    </w:p>
    <w:bookmarkEnd w:id="75"/>
    <w:bookmarkStart w:name="z9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Главе 4:</w:t>
      </w:r>
    </w:p>
    <w:bookmarkEnd w:id="76"/>
    <w:bookmarkStart w:name="z9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184-1 следующего содержания:</w:t>
      </w:r>
    </w:p>
    <w:bookmarkEnd w:id="77"/>
    <w:bookmarkStart w:name="z9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"184-1. Температура продукта при упаковывании в барабаны с мешками-вкладышами не должна превышать 50°С. Наружная поверхность барабанов с продуктом, предназначенным для длительного хранения, защищается антикоррозионным покрытием.";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"198. Сроки хранения:</w:t>
      </w:r>
    </w:p>
    <w:bookmarkEnd w:id="79"/>
    <w:bookmarkStart w:name="z10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марки А – 3 месяца;</w:t>
      </w:r>
    </w:p>
    <w:bookmarkEnd w:id="80"/>
    <w:bookmarkStart w:name="z10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марки Б – 6 месяцев;</w:t>
      </w:r>
    </w:p>
    <w:bookmarkEnd w:id="81"/>
    <w:bookmarkStart w:name="z10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упакованной в мягкие специализированные контейнеры – 5 лет со дня изготовления.</w:t>
      </w:r>
    </w:p>
    <w:bookmarkEnd w:id="82"/>
    <w:bookmarkStart w:name="z10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Техническую соду кальцинированную, предназначенную для длительного хранения упаковывают в мягкие специализированные контейнеры типов МКР-1,0 С, по ТУ 6-19-74, МКР-1,0 М по ТУ 6-19-264.";</w:t>
      </w:r>
    </w:p>
    <w:bookmarkEnd w:id="83"/>
    <w:bookmarkStart w:name="z10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параграфом 2-1 следующего содержания:</w:t>
      </w:r>
    </w:p>
    <w:bookmarkEnd w:id="84"/>
    <w:bookmarkStart w:name="z10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2-1. Стиральный порошок (ГОСТ 25644, ГОСТ 32479)</w:t>
      </w:r>
    </w:p>
    <w:bookmarkEnd w:id="85"/>
    <w:bookmarkStart w:name="z10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198-1. Порошки представляют собой смесь поверхностно-активных веществ, органических и неорганических компонентов.</w:t>
      </w:r>
    </w:p>
    <w:bookmarkEnd w:id="86"/>
    <w:bookmarkStart w:name="z10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198-2. Порошки по назначению делятся на:</w:t>
      </w:r>
    </w:p>
    <w:bookmarkEnd w:id="87"/>
    <w:bookmarkStart w:name="z10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порошки для стирки изделий из хлопчатобумажных и льняных тканей;</w:t>
      </w:r>
    </w:p>
    <w:bookmarkEnd w:id="88"/>
    <w:bookmarkStart w:name="z10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порошки для стирки изделий из искусственных, синтетических, шерстяных и шелковых тканей;</w:t>
      </w:r>
    </w:p>
    <w:bookmarkEnd w:id="89"/>
    <w:bookmarkStart w:name="z11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универсальные порошки для стирки изделий из хлопчатобумажных, льняных, синтетических тканей, а также тканей из смешанных волокон (кроме изделий из натурального шелка и шерсти).</w:t>
      </w:r>
    </w:p>
    <w:bookmarkEnd w:id="90"/>
    <w:bookmarkStart w:name="z11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198-3. Срок годности определяется рецептурным составом средств и указывается в технической документации на средства.</w:t>
      </w:r>
    </w:p>
    <w:bookmarkEnd w:id="91"/>
    <w:bookmarkStart w:name="z11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годности для порошков с химическими отбеливателями или (и) биодобавками не менее 9 месяцев со дня изготовления.</w:t>
      </w:r>
    </w:p>
    <w:bookmarkEnd w:id="92"/>
    <w:bookmarkStart w:name="z11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остальных порошков срок годности не ограничен.</w:t>
      </w:r>
    </w:p>
    <w:bookmarkEnd w:id="93"/>
    <w:bookmarkStart w:name="z11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средств, срок годности которых неограничен, в технической документации на средство устанавливается гарантийный срок хранения.</w:t>
      </w:r>
    </w:p>
    <w:bookmarkEnd w:id="94"/>
    <w:bookmarkStart w:name="z11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198-4. Порошки в упакованном виде сохраняют свои свойства при температуре не выше 35 ºС и относительной влажности воздуха не более 95%. Порошки защищаются от воздействия прямых солнечных лучей.</w:t>
      </w:r>
    </w:p>
    <w:bookmarkEnd w:id="95"/>
    <w:bookmarkStart w:name="z11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198-5. Правила приемки осуществляется в соответствии требованиям ГОСТ 32479.</w:t>
      </w:r>
    </w:p>
    <w:bookmarkEnd w:id="96"/>
    <w:bookmarkStart w:name="z11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198-6. Порошки хранят в крытых сухих вентилируемых складских помещениях на расстоянии не менее 1 метра от нагревательных приборов. Влажность воздуха не превышает 95%.</w:t>
      </w:r>
    </w:p>
    <w:bookmarkEnd w:id="97"/>
    <w:bookmarkStart w:name="z11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198-7. Высота штабеля при хранении определяется в зависимости от вида транспортной упаковки при условии обеспечения безопасности и сохранности средств.";</w:t>
      </w:r>
    </w:p>
    <w:bookmarkEnd w:id="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"215. Гарантийный срок хранения хозяйственного мыла – 12 месяцев со дня выработки.";</w:t>
      </w:r>
    </w:p>
    <w:bookmarkEnd w:id="99"/>
    <w:bookmarkStart w:name="z12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параграфом 3-1 следующего содержания:</w:t>
      </w:r>
    </w:p>
    <w:bookmarkEnd w:id="100"/>
    <w:bookmarkStart w:name="z12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3-1. Мыло туалетное (ГОСТ 28546)</w:t>
      </w:r>
    </w:p>
    <w:bookmarkEnd w:id="101"/>
    <w:bookmarkStart w:name="z12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215-1. Твердое туалетное мыло в зависимости от основных потребительских свойств подразделяют на следующие марки: "Нейтральное" (Н), "Экстра" (Э), "Детское" (Д), "Ординарное" (О).</w:t>
      </w:r>
    </w:p>
    <w:bookmarkEnd w:id="102"/>
    <w:bookmarkStart w:name="z12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215-2. Твердое туалетное мыло каждой марки имеет индивидуальное фирменное наименование.</w:t>
      </w:r>
    </w:p>
    <w:bookmarkEnd w:id="103"/>
    <w:bookmarkStart w:name="z12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215-3. Твердое туалетное мыло вырабатывается в соответствии с требованиями ГОСТ 28546, технологическими регламентами или инструкциями, а также рецептурами и другими техническими документами на мыло конкретной марки, утвержденными изготовителями продукции.</w:t>
      </w:r>
    </w:p>
    <w:bookmarkEnd w:id="104"/>
    <w:bookmarkStart w:name="z12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215-4. Требования безопасности на твердое туалетное мыло соответствуют разделу 6 ГОСТ 28546.</w:t>
      </w:r>
    </w:p>
    <w:bookmarkEnd w:id="105"/>
    <w:bookmarkStart w:name="z12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215-5. Приемка твердого туалетного мыла осуществляется в соответствии с ГОСТ 790. </w:t>
      </w:r>
    </w:p>
    <w:bookmarkEnd w:id="106"/>
    <w:bookmarkStart w:name="z12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216-6. При приемке допускается отличие фактической массы (куска) мыла от номинальной (в момент выпуска) при условии сохранения значения качественного числа не ниже нормы, установленной в разделе 5.1.8 ГОСТ 28546.</w:t>
      </w:r>
    </w:p>
    <w:bookmarkEnd w:id="107"/>
    <w:bookmarkStart w:name="z12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215-7. Каждая партия туалетного мыла, отгружаемого с предприятия-изготовителя, сопровождается сертификатом о качестве с указанием следующих реквизитов:</w:t>
      </w:r>
    </w:p>
    <w:bookmarkEnd w:id="108"/>
    <w:bookmarkStart w:name="z13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наименования предприятия-изготовителя, его товарного знака и адреса (юридический адрес, наименование страны);</w:t>
      </w:r>
    </w:p>
    <w:bookmarkEnd w:id="109"/>
    <w:bookmarkStart w:name="z13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наименования (марка и индивидуальное фирменное наименование);</w:t>
      </w:r>
    </w:p>
    <w:bookmarkEnd w:id="110"/>
    <w:bookmarkStart w:name="z13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даты выработки;</w:t>
      </w:r>
    </w:p>
    <w:bookmarkEnd w:id="111"/>
    <w:bookmarkStart w:name="z13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массы (номинальной) партии и количества мест;</w:t>
      </w:r>
    </w:p>
    <w:bookmarkEnd w:id="112"/>
    <w:bookmarkStart w:name="z13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номера партии и даты отгрузки;</w:t>
      </w:r>
    </w:p>
    <w:bookmarkEnd w:id="113"/>
    <w:bookmarkStart w:name="z13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штампа о соответствии настоящему стандарту;</w:t>
      </w:r>
    </w:p>
    <w:bookmarkEnd w:id="114"/>
    <w:bookmarkStart w:name="z13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информации о сертификации (для стран, осуществляющих сертификацию);</w:t>
      </w:r>
    </w:p>
    <w:bookmarkEnd w:id="115"/>
    <w:bookmarkStart w:name="z13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обозначения настоящего стандарта.</w:t>
      </w:r>
    </w:p>
    <w:bookmarkEnd w:id="116"/>
    <w:bookmarkStart w:name="z13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215-8. Твердое туалетное мыло перевозят всеми видами транспорта в крытых транспортных средствах, а также в универсальных контейнерах.</w:t>
      </w:r>
    </w:p>
    <w:bookmarkEnd w:id="117"/>
    <w:bookmarkStart w:name="z13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перевозке открытым транспортом твердое туалетное мыло защищают от атмосферных осадков.</w:t>
      </w:r>
    </w:p>
    <w:bookmarkEnd w:id="118"/>
    <w:bookmarkStart w:name="z14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215-9. Твердое туалетное мыло хранят в сухих закрытых хорошо проветриваемых помещениях (на складах применяют активное вентилирование) при температуре не ниже минус 5°С и относительной влажности воздуха не более 75%.</w:t>
      </w:r>
    </w:p>
    <w:bookmarkEnd w:id="119"/>
    <w:bookmarkStart w:name="z14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зависимости от условий хранения изготовитель устанавливает сроки хранения твердого туалетного мыла.";</w:t>
      </w:r>
    </w:p>
    <w:bookmarkEnd w:id="120"/>
    <w:bookmarkStart w:name="z14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1"/>
    <w:bookmarkStart w:name="z14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5. Технические средства";</w:t>
      </w:r>
    </w:p>
    <w:bookmarkEnd w:id="122"/>
    <w:bookmarkStart w:name="z14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3"/>
    <w:bookmarkStart w:name="z14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6. Дезинфицирующие средства";</w:t>
      </w:r>
    </w:p>
    <w:bookmarkEnd w:id="124"/>
    <w:bookmarkStart w:name="z14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5"/>
    <w:bookmarkStart w:name="z14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7. Горюче-смазочные материалы";</w:t>
      </w:r>
    </w:p>
    <w:bookmarkEnd w:id="126"/>
    <w:bookmarkStart w:name="z14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Главе 7: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"259. Хранение. </w:t>
      </w:r>
    </w:p>
    <w:bookmarkEnd w:id="128"/>
    <w:bookmarkStart w:name="z15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Топлива хранят в металлических резервуарах с внутренними антикоррозионными покрытиями, которые устойчивы к воздействию нефтепродуктов (нефти), подтоварной воды, пара (или горячей воды).</w:t>
      </w:r>
    </w:p>
    <w:bookmarkEnd w:id="129"/>
    <w:bookmarkStart w:name="z15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Автомобильные бензины и нефти следует хранить в металлических резервуарах с плавающей крышей или понтоном или оборудованных газовой обвязкой в зависимости от условий эксплуатации резервуаров.</w:t>
      </w:r>
    </w:p>
    <w:bookmarkEnd w:id="130"/>
    <w:bookmarkStart w:name="z15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хранить авиационные бензины в резервуарах с плавающей крышей.</w:t>
      </w:r>
    </w:p>
    <w:bookmarkEnd w:id="131"/>
    <w:bookmarkStart w:name="z15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хранить бензины в резервуарах без понтонов и газовой обвязки до капитального ремонта, а также на предприятиях длительного хранения.</w:t>
      </w:r>
    </w:p>
    <w:bookmarkEnd w:id="132"/>
    <w:bookmarkStart w:name="z15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Нефть и нефтепродукты каждой марки следует хранить в отдельных резервуарах, исключающих попадание в них атмосферных осадков и пыли.</w:t>
      </w:r>
    </w:p>
    <w:bookmarkEnd w:id="133"/>
    <w:bookmarkStart w:name="z15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Металлические резервуары, за исключением резервуаров предприятий длительного хранения, должны подвергаться периодической зачистке.</w:t>
      </w:r>
    </w:p>
    <w:bookmarkEnd w:id="134"/>
    <w:bookmarkStart w:name="z15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хранении нефтепродуктов в резервуарах не допускается наличие подтоварной воды выше минимального уровня, обеспечиваемого конструкцией устройства для дренажа воды.</w:t>
      </w:r>
    </w:p>
    <w:bookmarkEnd w:id="135"/>
    <w:bookmarkStart w:name="z15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Нефтепродукты в таре следует хранить на стеллажах, поддонах или в штабелях в крытых складских помещениях, под навесом или на спланированной площадке, защищенной от действия прямых солнечных лучей и атмосферных осадков. Тару с нефтепродуктами устанавливают пробками вверх.</w:t>
      </w:r>
    </w:p>
    <w:bookmarkEnd w:id="136"/>
    <w:bookmarkStart w:name="z15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Пластичные смазки в картонных навивных барабанах следует хранить в поддонах крышками вверх не более чем в три яруса в крытых складских помещениях.</w:t>
      </w:r>
    </w:p>
    <w:bookmarkEnd w:id="137"/>
    <w:bookmarkStart w:name="z16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Технология хранения нефтепродуктов обеспечивает:</w:t>
      </w:r>
    </w:p>
    <w:bookmarkEnd w:id="138"/>
    <w:bookmarkStart w:name="z16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сохранение качества продукта в течение установленного срока хранения и выпуск его потребителям с качеством, соответствующим ГОСТу, по которому продукт изготовлен;</w:t>
      </w:r>
    </w:p>
    <w:bookmarkEnd w:id="139"/>
    <w:bookmarkStart w:name="z16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количественную сохранность нефтепродуктов и снижение потерь при хранении против установленных норм естественной убыли.</w:t>
      </w:r>
    </w:p>
    <w:bookmarkEnd w:id="140"/>
    <w:bookmarkStart w:name="z16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Резервуары предназначенные для учетных операций нефтепродуктов (прием, хранение, отпуск) обязательно поверяются, калибруются.</w:t>
      </w:r>
    </w:p>
    <w:bookmarkEnd w:id="141"/>
    <w:bookmarkStart w:name="z16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Хранение каждой марки нефтепродукта осуществляют раздельно. За каждой маркой нефтепродукта закрепляют отдельные резервуарные группы, трубопроводы, насос (продуктоприемники), сливно-наливные стояки, эстакады, устройства для разогрева.</w:t>
      </w:r>
    </w:p>
    <w:bookmarkEnd w:id="142"/>
    <w:bookmarkStart w:name="z16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Нефтепродукты, заложенные на длительное хранение, хранят в течение 5 лет. Сроки хранения нефтепродуктов исчисляют с месяца и года их выработки.";</w:t>
      </w:r>
    </w:p>
    <w:bookmarkEnd w:id="1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263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264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"263. Для проверки давления и вакуума в газовом пространстве резервуара используются V-образный жидкостный дифманометр.</w:t>
      </w:r>
    </w:p>
    <w:bookmarkEnd w:id="144"/>
    <w:bookmarkStart w:name="z16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264. Два раза в год (весной и осенью) производится регулировка дыхательных и предохранительных клапанов. При этом производят доливку рабочей жидкости в гидравлические предохранительные клапаны и слив отстоя из них. Осенью определяется также температура застывания этой жидкости в каждом клапане. Она должна быть ниже самой низкой температуры воздуха в данной местности.";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284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286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"284. Л (летнее) – рекомендуемое для эксплуатации при температуре окружающего воздуха минус 5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 и выше;</w:t>
      </w:r>
    </w:p>
    <w:bookmarkEnd w:id="146"/>
    <w:bookmarkStart w:name="z17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 (зимнее) – рекомендуемое для эксплуатации при температуре окружающего воздуха до минус 25оС и выше (предельная температура фильтруемости не выше минус 25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С) и до минус 35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 (предельная температура фильтруемости не выше минус 35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С);</w:t>
      </w:r>
    </w:p>
    <w:bookmarkEnd w:id="147"/>
    <w:bookmarkStart w:name="z17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(арктическое) – рекомендуемое для эксплуатации при температуре окружающего воздуха минус 45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 и выше;</w:t>
      </w:r>
    </w:p>
    <w:bookmarkEnd w:id="148"/>
    <w:bookmarkStart w:name="z17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 (межсезонное) – рекомендуемое для эксплуатации при температуре окружающего воздуха минус 15°С и выше.</w:t>
      </w:r>
    </w:p>
    <w:bookmarkEnd w:id="149"/>
    <w:bookmarkStart w:name="z17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285. По содержанию серы дизельные топлива подразделяются по экологическим классам:</w:t>
      </w:r>
    </w:p>
    <w:bookmarkEnd w:id="150"/>
    <w:bookmarkStart w:name="z17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массовая доля серы мг/кг не более</w:t>
      </w:r>
    </w:p>
    <w:bookmarkEnd w:id="151"/>
    <w:bookmarkStart w:name="z17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К1 – 2000;</w:t>
      </w:r>
    </w:p>
    <w:bookmarkEnd w:id="152"/>
    <w:bookmarkStart w:name="z17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К2 – 500;</w:t>
      </w:r>
    </w:p>
    <w:bookmarkEnd w:id="153"/>
    <w:bookmarkStart w:name="z17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К3 – 350;</w:t>
      </w:r>
    </w:p>
    <w:bookmarkEnd w:id="154"/>
    <w:bookmarkStart w:name="z17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К4 – 50;</w:t>
      </w:r>
    </w:p>
    <w:bookmarkEnd w:id="155"/>
    <w:bookmarkStart w:name="z18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К5 – 10.</w:t>
      </w:r>
    </w:p>
    <w:bookmarkEnd w:id="156"/>
    <w:bookmarkStart w:name="z18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286. В условном обозначении топлива указывают:</w:t>
      </w:r>
    </w:p>
    <w:bookmarkEnd w:id="157"/>
    <w:bookmarkStart w:name="z18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марки Л температуру вспышки и экологический класс топлива (ДТ-Л-40-К3);</w:t>
      </w:r>
    </w:p>
    <w:bookmarkEnd w:id="158"/>
    <w:bookmarkStart w:name="z18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марки Е – предельную температуру фильтруемости и экологический класс топлива (ДТ-Е-минус 15-К3);</w:t>
      </w:r>
    </w:p>
    <w:bookmarkEnd w:id="159"/>
    <w:bookmarkStart w:name="z18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марки З – предельную температуру фильтруемости и экологический класс топлива ( ДТ-З-минус 25-К3);</w:t>
      </w:r>
    </w:p>
    <w:bookmarkEnd w:id="160"/>
    <w:bookmarkStart w:name="z18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топлива марки А – экологический класс топлива (ДТ-А-К3).";</w:t>
      </w:r>
    </w:p>
    <w:bookmarkEnd w:id="1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8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62"/>
    <w:bookmarkStart w:name="z18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8. Топливо";</w:t>
      </w:r>
    </w:p>
    <w:bookmarkEnd w:id="163"/>
    <w:bookmarkStart w:name="z18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64"/>
    <w:bookmarkStart w:name="z19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"Глава 9. Оборудование и материалы"; </w:t>
      </w:r>
    </w:p>
    <w:bookmarkEnd w:id="165"/>
    <w:bookmarkStart w:name="z19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Главу 9 дополнить параграфом 17-1 следующего содержания:</w:t>
      </w:r>
    </w:p>
    <w:bookmarkEnd w:id="166"/>
    <w:bookmarkStart w:name="z19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17-1. Агрегат сварочный с двигателем внутреннего сгорания (ГОСТ 2402)</w:t>
      </w:r>
    </w:p>
    <w:bookmarkEnd w:id="167"/>
    <w:bookmarkStart w:name="z19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486-1. Агрегаты изготавливаются в соответствии с требованиями ГОСТ 2402 и техническими условиями на агрегаты конкретных типов по рабочим чертежам.</w:t>
      </w:r>
    </w:p>
    <w:bookmarkEnd w:id="168"/>
    <w:bookmarkStart w:name="z19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486-2. Агрегаты имеют следующие показатели надежности:</w:t>
      </w:r>
    </w:p>
    <w:bookmarkEnd w:id="169"/>
    <w:bookmarkStart w:name="z19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средний моторесурс до первого капитального ремонта – не менее 2500 часов для агрегатов с карбюраторными двигателями и не менее 4000 часов для агрегатов с дизелями;</w:t>
      </w:r>
    </w:p>
    <w:bookmarkEnd w:id="170"/>
    <w:bookmarkStart w:name="z19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полный средний срок службы – не менее 3 лет для агрегатов с карбюраторными двигателями и не менее 4 лет для агрегатов с дизелями.</w:t>
      </w:r>
    </w:p>
    <w:bookmarkEnd w:id="171"/>
    <w:bookmarkStart w:name="z19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технических условиях на агрегаты конкретных типов дополнительно указываются установленный ресурс до капитального ремонта, установленная безотказная наработка, а также критерии отказов и предельных состояний.</w:t>
      </w:r>
    </w:p>
    <w:bookmarkEnd w:id="172"/>
    <w:bookmarkStart w:name="z19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486-3. Требования безопасности к конструкции агрегатов по ГОСТ 12.2.007.8.</w:t>
      </w:r>
    </w:p>
    <w:bookmarkEnd w:id="173"/>
    <w:bookmarkStart w:name="z19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486-4. Для проверки соответствия агрегатов требованиям ГОСТ 2402 предприятие-изготовитель проводит приемо-сдаточные, периодические, типовые и квалификационные испытания, а также испытания на надежность.</w:t>
      </w:r>
    </w:p>
    <w:bookmarkEnd w:id="174"/>
    <w:bookmarkStart w:name="z20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486-5. Агрегаты допускается транспортировать транспортом любого вида в соответствии с правилами перевозок грузов, действующими на транспорте данного вида.</w:t>
      </w:r>
    </w:p>
    <w:bookmarkEnd w:id="175"/>
    <w:bookmarkStart w:name="z20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486-6. Изготовитель должен гарантировать соответствие агрегатов требованиям ГОСТ 2402 при соблюдении условий транспортирования, хранения и эксплуатации, установленных ГОСТ 2402 и эксплуатационной документацией.";</w:t>
      </w:r>
    </w:p>
    <w:bookmarkEnd w:id="176"/>
    <w:bookmarkStart w:name="z20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77"/>
    <w:bookmarkStart w:name="z20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10. Постельные принадлежности и кровати";</w:t>
      </w:r>
    </w:p>
    <w:bookmarkEnd w:id="178"/>
    <w:bookmarkStart w:name="z20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Главу 10 дополнить параграфом 6-1 следующего содержания: </w:t>
      </w:r>
    </w:p>
    <w:bookmarkEnd w:id="179"/>
    <w:bookmarkStart w:name="z20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6-1. Полотенце вафельное ГОСТ (11027, ГОСТ 7000)</w:t>
      </w:r>
    </w:p>
    <w:bookmarkEnd w:id="180"/>
    <w:bookmarkStart w:name="z20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520-1. Махровые и вафельные ткани и штучные изделия должны соответствовать требованиям ГОСТ 11027 и техническим описаниям, утвержденным в установленном порядке.</w:t>
      </w:r>
    </w:p>
    <w:bookmarkEnd w:id="181"/>
    <w:bookmarkStart w:name="z20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520-2. Правила приемки махровых и вафельных тканей и штучных изделий – по ГОСТ 20566-75.</w:t>
      </w:r>
    </w:p>
    <w:bookmarkEnd w:id="182"/>
    <w:bookmarkStart w:name="z20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520-3. Текстильные материалы транспортируют всеми видами транспорта в крытых транспортных средствах или универсальных контейнерах в соответствии с действующими на них правилами перевозки грузов.</w:t>
      </w:r>
    </w:p>
    <w:bookmarkEnd w:id="183"/>
    <w:bookmarkStart w:name="z20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520-4. Упакованные текстильные материалы должны храниться в сухом, проветриваемом помещении в соответствии с правилами пожарной безопасности в условиях, предотвращающих загрязнение, механические повреждения и действие солнечных лучей.</w:t>
      </w:r>
    </w:p>
    <w:bookmarkEnd w:id="184"/>
    <w:bookmarkStart w:name="z21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Текстильные материалы следует располагать на подтоварнике и стеллажах на расстоянии от пола не менее 20 см.";</w:t>
      </w:r>
    </w:p>
    <w:bookmarkEnd w:id="185"/>
    <w:bookmarkStart w:name="z21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86"/>
    <w:bookmarkStart w:name="z21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"Глава 11. Одежда"; </w:t>
      </w:r>
    </w:p>
    <w:bookmarkEnd w:id="187"/>
    <w:bookmarkStart w:name="z21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Главе 11:</w:t>
      </w:r>
    </w:p>
    <w:bookmarkEnd w:id="188"/>
    <w:bookmarkStart w:name="z21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524-1 и 524-2 следующего содержания:</w:t>
      </w:r>
    </w:p>
    <w:bookmarkEnd w:id="189"/>
    <w:bookmarkStart w:name="z21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"524-1. Изделия хранятся в складских помещениях при температуре не ниже 5 и не выше 40°C, относительной влажности воздуха 50-70% и защищаются от прямого попадания солнечных лучей и атмосферных воздействий.</w:t>
      </w:r>
    </w:p>
    <w:bookmarkEnd w:id="190"/>
    <w:bookmarkStart w:name="z21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524-2. Расстояние от пола до нижней части стеллажа и от внутренних стен склада до изделия должно быть не менее 0,2 метра, от наружных стен – не менее 0,75 метра, от кровли – не менее 1,0 метра, от отопительных приборов – не менее 1,0 метра, между стеллажами – не менее 1,0 метра.";</w:t>
      </w:r>
    </w:p>
    <w:bookmarkEnd w:id="1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"528. Изделия хранятся в складских помещениях при температуре не ниже 5 и не выше 40°C, относительной влажности воздуха 50-70% и защищаются от прямого попадания солнечных лучей и атмосферных воздействий.</w:t>
      </w:r>
    </w:p>
    <w:bookmarkEnd w:id="192"/>
    <w:bookmarkStart w:name="z21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Расстояние от пола до нижней части стеллажа и от внутренних стен склада до изделия должно быть не менее 0,2 метра, от наружных стен – не менее 0,75 метра, от кровли – не менее 1,0 метра, от отопительных приборов – не менее 1,0 метра, между стеллажами – не менее 1,0 метра.";</w:t>
      </w:r>
    </w:p>
    <w:bookmarkEnd w:id="1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"538. Для защиты изделий от моли, кожеедов, коврового жука применяются инсектициды.</w:t>
      </w:r>
    </w:p>
    <w:bookmarkEnd w:id="194"/>
    <w:bookmarkStart w:name="z22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539. Изделия хранятся в закрытых, чистых, вентилируемых, слабоосвещенных помещениях, защищенных от атмосферных осадков и почвенной влаги. Прямые солнечные лучи не должны попадать на изделия. Меховые изделия хранятся при температуре 0 - плюс 8°С и относительной влажности воздуха 40% - 65%. Допускается хранить их при температуре свыше минус 20 до плюс 30°С и относительной влажности воздуха 40%-70%. Хранение при температуре свыше плюс 23°С или относительной влажности воздуха свыше 65% должно быть не более 6 месяцев. Меховые изделия хранятся на расстоянии не менее 1 метра от отопительных и нагревательных систем (приборов). Расстояние между упакованными местами и наружными стенами складов составляет не менее 0,5 метра.";</w:t>
      </w:r>
    </w:p>
    <w:bookmarkEnd w:id="195"/>
    <w:bookmarkStart w:name="z22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параграфами 4-1, 4-2, 4-3, 4-4 и 4-5 следующего содержания:</w:t>
      </w:r>
    </w:p>
    <w:bookmarkEnd w:id="196"/>
    <w:bookmarkStart w:name="z22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4-1. Сапоги резиновые (ГОСТ 5375)</w:t>
      </w:r>
    </w:p>
    <w:bookmarkEnd w:id="197"/>
    <w:bookmarkStart w:name="z22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546-1. Сапоги предназначаются для защиты ног от воды, а кислотощелочестойкие сапоги – для защиты ног от воды и слабых растворов неорганических кислот и щелочей.</w:t>
      </w:r>
    </w:p>
    <w:bookmarkEnd w:id="198"/>
    <w:bookmarkStart w:name="z22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546-2. Сапоги изготовляются в соответствии с требованиями ГОСТ 5375, по технологии и образцам, утвержденным в установленном порядке.</w:t>
      </w:r>
    </w:p>
    <w:bookmarkEnd w:id="199"/>
    <w:bookmarkStart w:name="z22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546-3. Сапоги состоят из резинового верха, внутренней текстильной подкладки и резиновой рифленой подошвы с каблуком, а рыбацкие – также с резинотканевой надставкой, изготовленной методом клейки или формовым (с ушками или другими деталями для крепления сапог к поясу).</w:t>
      </w:r>
    </w:p>
    <w:bookmarkEnd w:id="200"/>
    <w:bookmarkStart w:name="z22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Резиновые сапоги должны быть с вкладной утепляющей стелькой.</w:t>
      </w:r>
    </w:p>
    <w:bookmarkEnd w:id="201"/>
    <w:bookmarkStart w:name="z22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546-4. Хранение сапог по ОСТ 38.06371.</w:t>
      </w:r>
    </w:p>
    <w:bookmarkEnd w:id="202"/>
    <w:bookmarkStart w:name="z23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546-5. Изготовитель гарантирует соответствие сапог требованиям ГОСТ 5375 при соблюдении условий транспортирования, хранения и эксплуатации.</w:t>
      </w:r>
    </w:p>
    <w:bookmarkEnd w:id="203"/>
    <w:bookmarkStart w:name="z23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Гарантийный срок хранения сапог – 12 месяцев. </w:t>
      </w:r>
    </w:p>
    <w:bookmarkEnd w:id="204"/>
    <w:bookmarkStart w:name="z23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4-2. Валенки (ГОСТ 18724)</w:t>
      </w:r>
    </w:p>
    <w:bookmarkEnd w:id="205"/>
    <w:bookmarkStart w:name="z23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546-6. Валяная обувь должна храниться без упаковки в сухом, хорошо проветриваемом помещении. При складировании сапог высота штабеля не должна превышать 1,5 метра. Допускается для обуви, уложенной в деревянные ящики, увеличить высоту штабеля до 1,8 м. </w:t>
      </w:r>
    </w:p>
    <w:bookmarkEnd w:id="206"/>
    <w:bookmarkStart w:name="z23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546-7. Для доступа воздуха основание штабеля должно быть выше уровня пола не менее чем на 0,2 метра.</w:t>
      </w:r>
    </w:p>
    <w:bookmarkEnd w:id="207"/>
    <w:bookmarkStart w:name="z23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4-3. Чулочно-носочные изделия (ГОСТ 8541) </w:t>
      </w:r>
    </w:p>
    <w:bookmarkEnd w:id="208"/>
    <w:bookmarkStart w:name="z23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546-8. Чулочно-носочные изделия должны соответствовать требованиям ГОСТ 8541-2014, техническим описаниям, по внешнему виду – образцу-эталону, утвержденным в установленном порядке.</w:t>
      </w:r>
    </w:p>
    <w:bookmarkEnd w:id="209"/>
    <w:bookmarkStart w:name="z23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546-9. Чулочно-носочные изделия выпускаются гладкокрашеными, рисунчатыми, пестровязаными, гладкокрашеными с вышивным рисунком, с рисунками переводной печатью, пигментной печатью, в том числе с цветными полосами и другие.</w:t>
      </w:r>
    </w:p>
    <w:bookmarkEnd w:id="210"/>
    <w:bookmarkStart w:name="z23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546-10. Изделия необходимо хранить в защищенных от прямого попадания солнечных лучей и атмосферных воздействий крытых складских помещениях.</w:t>
      </w:r>
    </w:p>
    <w:bookmarkEnd w:id="211"/>
    <w:bookmarkStart w:name="z23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546-11. Изделия до реализации необходимо хранить размещенными на стеллажах в индивидуальной или групповой таре.</w:t>
      </w:r>
    </w:p>
    <w:bookmarkEnd w:id="212"/>
    <w:bookmarkStart w:name="z24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546-12. Расстояние от пола до нижней части полки стеллажа, от внутренних и наружных стен до изделия должно быть не менее 0.2 метра, от отопительных приборов до изделия – не менее 1 метра, между стеллажами – не менее 0,7 метра.</w:t>
      </w:r>
    </w:p>
    <w:bookmarkEnd w:id="213"/>
    <w:bookmarkStart w:name="z24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546-13. Изготовитель гарантирует соответствие сапог требованиям ГОСТ 8541-2014 при соблюдении условий транспортирования, хранения и эксплуатации.</w:t>
      </w:r>
    </w:p>
    <w:bookmarkEnd w:id="214"/>
    <w:bookmarkStart w:name="z24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4-4. Шапка вязанная ГОСТ (33378)</w:t>
      </w:r>
    </w:p>
    <w:bookmarkEnd w:id="215"/>
    <w:bookmarkStart w:name="z24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546-14. Головные уборы по внешнему виду, конструкции, применяемым материалам должны соответствовать требованиям ГОСТ 33378, техническому описанию на модель и образцу-эталону, утвержденным в установленном порядке.</w:t>
      </w:r>
    </w:p>
    <w:bookmarkEnd w:id="216"/>
    <w:bookmarkStart w:name="z24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546-15. Головные уборы различают:</w:t>
      </w:r>
    </w:p>
    <w:bookmarkEnd w:id="217"/>
    <w:bookmarkStart w:name="z24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принадлежности: мужские, женские и детские;</w:t>
      </w:r>
    </w:p>
    <w:bookmarkEnd w:id="218"/>
    <w:bookmarkStart w:name="z24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способу изготовления: регулярные, полурегулярные, кроеные и комбинированные.</w:t>
      </w:r>
    </w:p>
    <w:bookmarkEnd w:id="219"/>
    <w:bookmarkStart w:name="z24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546-16. Приемка готовых изделий – по ГОСТ 9173.</w:t>
      </w:r>
    </w:p>
    <w:bookmarkEnd w:id="220"/>
    <w:bookmarkStart w:name="z24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546-17. Транспортирование изделий необходимо производить в крытых транспортных средствах всех видов в соответствии с правилами перевозок грузов, действующими на данном виде транспорта.</w:t>
      </w:r>
    </w:p>
    <w:bookmarkEnd w:id="221"/>
    <w:bookmarkStart w:name="z24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546-18. Изделия необходимо хранить в защищенных от прямого попадания солнечных лучей и атмосферных воздействий крытых складских помещениях.</w:t>
      </w:r>
    </w:p>
    <w:bookmarkEnd w:id="222"/>
    <w:bookmarkStart w:name="z25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546-19. Изделия до реализации необходимо хранить размещенными на стеллажах в индивидуальной или групповой таре.</w:t>
      </w:r>
    </w:p>
    <w:bookmarkEnd w:id="223"/>
    <w:bookmarkStart w:name="z25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546-20. Расстояние от пола до нижней части полки стеллажа, от внутренних и наружных стен до изделия должно быть менее 0,2 метра, от отопительных приборов до изделия – не менее 1 метра, между стеллажами – не менее 0,7 метра.</w:t>
      </w:r>
    </w:p>
    <w:bookmarkEnd w:id="224"/>
    <w:bookmarkStart w:name="z25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4-5. Белье нательное мужское (ГОСТ 31408)</w:t>
      </w:r>
    </w:p>
    <w:bookmarkEnd w:id="225"/>
    <w:bookmarkStart w:name="z25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546-21. Изделия соответствуют требованиям ГОСТ 31408 и по внешнему виду, модели, конструкции, изготовлению и прикладным материалам – образцу-эталону, утвержденному по ГОСТ 15.007, и техническому описанию модели.</w:t>
      </w:r>
    </w:p>
    <w:bookmarkEnd w:id="226"/>
    <w:bookmarkStart w:name="z25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546-22. Изделия изготовляют из трикотажных полотен гладких и рисунчатых переплетений, пестровязаных или набивных, гладкокрашеных, отваренных или отбеленных.</w:t>
      </w:r>
    </w:p>
    <w:bookmarkEnd w:id="227"/>
    <w:bookmarkStart w:name="z25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546-23. Приемка готовых изделий – по ГОСТ 9173.</w:t>
      </w:r>
    </w:p>
    <w:bookmarkEnd w:id="228"/>
    <w:bookmarkStart w:name="z25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546-24. Транспортирование изделий необходимо производить в крытых транспортных средствах всех видов в соответствии с правилами перевозок грузов, действующими на данном виде транспорта.</w:t>
      </w:r>
    </w:p>
    <w:bookmarkEnd w:id="229"/>
    <w:bookmarkStart w:name="z25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546-25. Изделия необходимо хранить в защищенных от прямого попадания солнечных лучей и атмосферных воздействий крытых складских помещениях.</w:t>
      </w:r>
    </w:p>
    <w:bookmarkEnd w:id="230"/>
    <w:bookmarkStart w:name="z25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546-26. Изделия до реализации необходимо хранить размещенными на стеллажах в индивидуальной или групповой таре.</w:t>
      </w:r>
    </w:p>
    <w:bookmarkEnd w:id="231"/>
    <w:bookmarkStart w:name="z25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546-27. Расстояние от пола до нижней полки стеллажа, от внутренних и наружных стен до изделия должно быть менее 0,2 метра, от отопительных приборов до изделия – не менее 1 метра, между стеллажами – не менее 0,7 метра.";</w:t>
      </w:r>
    </w:p>
    <w:bookmarkEnd w:id="232"/>
    <w:bookmarkStart w:name="z26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33"/>
    <w:bookmarkStart w:name="z26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12. Посуда (миска большая, миска малая, кружка, ложка, бачок столовый, чайник столовый, половник, бачок наплиточный)";</w:t>
      </w:r>
    </w:p>
    <w:bookmarkEnd w:id="234"/>
    <w:bookmarkStart w:name="z26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35"/>
    <w:bookmarkStart w:name="z26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13. Электрические принадлежности и средства связи";</w:t>
      </w:r>
    </w:p>
    <w:bookmarkEnd w:id="236"/>
    <w:bookmarkStart w:name="z26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37"/>
    <w:bookmarkStart w:name="z26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"Глава 14. Специальная и автомобильная техника"; </w:t>
      </w:r>
    </w:p>
    <w:bookmarkEnd w:id="238"/>
    <w:bookmarkStart w:name="z26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Главе 14:</w:t>
      </w:r>
    </w:p>
    <w:bookmarkEnd w:id="239"/>
    <w:bookmarkStart w:name="z26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параграфа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40"/>
    <w:bookmarkStart w:name="z26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1. Автогрейдер (ГОСТ 11030), Бульдозер (ГОСТ 28771 и ГОСТ 29295), Экскаватор универсальный (ГОСТ 26980 и ГОСТ 16469), Снегоочиститель шнекороторный (ГОСТ 15840 и ГОСТ 23080), Автосамосвал 10, 15, 20, 25 тонн (ГОСТ 21398 и ГОСТ 23647), Кран автомобильный 25 тонн и свыше 25 тонн (ГОСТ 22827, ГОСТ 21398, ГОСТ 1575), Автомобиль грузовой (ГОСТ 21398, ГОСТ Р 52280), Трейлер с тягачом (ГОСТ 2349, ГОСТ 12105), Автобус пассажирский (ГОСТ 27815), Автоцистерна (ГОСТ 9218)";</w:t>
      </w:r>
    </w:p>
    <w:bookmarkEnd w:id="2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707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"707. Настоящие нормативы устанавливают общие правила хранения на автогрейдер, бульдозер, экскаватор универсальный, автомобиль вахтовый, снегоочиститель шнекороторный, автосамосвал 10, 15, 20, 25 тонн, кран автомобильный 25 тонн и свыше 25 тонн, автомобиль грузовой, трейлер с тягачом, автобус пассажирский, автоцистерна (далее – машины). </w:t>
      </w:r>
    </w:p>
    <w:bookmarkEnd w:id="242"/>
    <w:bookmarkStart w:name="z27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708. Хранить машины необходимо в закрытых помещениях или под навесом. Допускается хранение машин на открытых оборудованных площадках при обязательном выполнении работ по консервации, герметизации и снятию составных частей, требующих складского хранения.</w:t>
      </w:r>
    </w:p>
    <w:bookmarkEnd w:id="243"/>
    <w:bookmarkStart w:name="z27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709. Перед постановкой машины на долговременное хранение необходимо проверить ее состояние, комплектность машины и сохранность пломб изготовителя.</w:t>
      </w:r>
    </w:p>
    <w:bookmarkEnd w:id="244"/>
    <w:bookmarkStart w:name="z27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710. Машина должна быть установлена на подставки в горизонтальное положение во избежание перекоса рамы и деформации пневматических колес. Расстояние между шинами и опорной поверхностью должно быть не менее 8 см. ГОСТ 27252.</w:t>
      </w:r>
    </w:p>
    <w:bookmarkEnd w:id="245"/>
    <w:bookmarkStart w:name="z27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711. При хранении в открытых площадках смотровые отверстия, наливные горловины баков, выхлопные трубы двигателей и отверстия, через которые могут попадать атмосферные осадки во внутренние полости агрегатов и узлов, должны быть плотно закрыты крышками, пробками, водоустойчивой липкой лентой или другими специальными приспособлениями, а также накрывают тентом и устанавливают временный навес.</w:t>
      </w:r>
    </w:p>
    <w:bookmarkEnd w:id="246"/>
    <w:bookmarkStart w:name="z27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712. Аккумуляторные батареи должны быть отключены. Уровень и плотность электролита должны соответствовать указаниям изготовителя. При хранении машин более 1 месяца аккумуляторные батареи следует снимать с машины и ставить на хранение в специальное помещение.</w:t>
      </w:r>
    </w:p>
    <w:bookmarkEnd w:id="247"/>
    <w:bookmarkStart w:name="z27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период хранения аккумуляторных батареи ежемесячно проверяют плотность электролита и при необходимости производить подзарядку.";</w:t>
      </w:r>
    </w:p>
    <w:bookmarkEnd w:id="248"/>
    <w:bookmarkStart w:name="z27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712-1 и 712-2 следующего содержания:</w:t>
      </w:r>
    </w:p>
    <w:bookmarkEnd w:id="249"/>
    <w:bookmarkStart w:name="z27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"712-1. Количество топлива, смазочных веществ, гидравлических жидкостей и охлаждающих жидкостей в баках должно соответствовать указаниям изготовителя.</w:t>
      </w:r>
    </w:p>
    <w:bookmarkEnd w:id="250"/>
    <w:bookmarkStart w:name="z27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712-2. Состояние машины находящейся на долговременном хранении, следует периодически контролировать. Контролю подлежит внешний вид машины, работоспособность двигателя и агрегатов.</w:t>
      </w:r>
    </w:p>
    <w:bookmarkEnd w:id="251"/>
    <w:bookmarkStart w:name="z28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Работоспособность двигателя и агрегатов контролирует каждые 6 месяцев в зимнее и летнее время, при этом согласно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августа 2009 года № 1210 "Об утверждении норм расходов горюче смазочных материалов для государственных органов Республики Казахстан и расходов на содержание автотранспорта", расход горючего для опробования машин длительного хранения на месте (пуском двигателя) устанавливается на 1 час работы двигателя и приравнивается к норме расхода горючего на 25 километров пробега автомобиля.</w:t>
      </w:r>
    </w:p>
    <w:bookmarkEnd w:id="252"/>
    <w:bookmarkStart w:name="z28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контроля вносятся в "Журнал проверок технического состояния автомобильной и специальной техники".";</w:t>
      </w:r>
    </w:p>
    <w:bookmarkEnd w:id="2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параграфы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параграфы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параграфы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6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"823. Передвижную установку "Тазасу-М" на базе "КамаЗ" необходимо хранить в чистом, вентилируемом, неотапливаемом помещении с относительной влажностью в пределах 40-70% и при температуре не ниже плюс 5ºС.";</w:t>
      </w:r>
    </w:p>
    <w:bookmarkEnd w:id="2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8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"832. Передвижную установку "Тазасу-М" на базе "ГАЗ" необходимо хранить в чистом, вентилируемом, неотапливаемом помещении с относительной влажностью в пределах 40-70% и при температуре не ниже плюс 5ºС.";</w:t>
      </w:r>
    </w:p>
    <w:bookmarkEnd w:id="255"/>
    <w:bookmarkStart w:name="z289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56"/>
    <w:bookmarkStart w:name="z290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"Глава 15. Средства жизнеобеспечения"; </w:t>
      </w:r>
    </w:p>
    <w:bookmarkEnd w:id="257"/>
    <w:bookmarkStart w:name="z291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Главу 15 дополнить параграфами 13, 14, 15, 16, 17, 18, 19, 20, 21, 22, 23, 24, 25, 26, 27 и 28 следующего содержания:</w:t>
      </w:r>
    </w:p>
    <w:bookmarkEnd w:id="258"/>
    <w:bookmarkStart w:name="z292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13. Зубная паста (ГОСТ 7983)</w:t>
      </w:r>
    </w:p>
    <w:bookmarkEnd w:id="259"/>
    <w:bookmarkStart w:name="z293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932. Зубные пасты выпускают в виде крема, геля или пасты. Различают гигиенические и лечебно-профилактические зубные пасты.</w:t>
      </w:r>
    </w:p>
    <w:bookmarkEnd w:id="260"/>
    <w:bookmarkStart w:name="z294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933. Зубные пасты должны вырабатывать в соответствии с требованиями ГОСТа 7983, технологического регламента и по рецептурам, согласованным в установленном порядке.</w:t>
      </w:r>
    </w:p>
    <w:bookmarkEnd w:id="261"/>
    <w:bookmarkStart w:name="z295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934. Зубные пасты фасуют в потребительскую тару, обеспечивающую сохранность зубной пасты.</w:t>
      </w:r>
    </w:p>
    <w:bookmarkEnd w:id="262"/>
    <w:bookmarkStart w:name="z296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935. Масса пасты в единице упаковки должна соответствовать массе, установленной технической документацией и не должна превышать 200 грамм. Допускается отклонение, не превышающее 5% от установленной массы.</w:t>
      </w:r>
    </w:p>
    <w:bookmarkEnd w:id="263"/>
    <w:bookmarkStart w:name="z297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936. Зубные пасти принимают по ГОСТ 29188.0.</w:t>
      </w:r>
    </w:p>
    <w:bookmarkEnd w:id="264"/>
    <w:bookmarkStart w:name="z298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937. Зубные пасты транспортируют всеми видами транспорта в крытых транспортных средствах, обеспечивающих сохранность продукции, в соответствии с правилами перевозки грузов, действующими на транспорте данного вида.</w:t>
      </w:r>
    </w:p>
    <w:bookmarkEnd w:id="265"/>
    <w:bookmarkStart w:name="z299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938. Зубные пасты хранят при температуре не ниже 0ºС и не выше 25ºС в крытых складских помещениях.</w:t>
      </w:r>
    </w:p>
    <w:bookmarkEnd w:id="266"/>
    <w:bookmarkStart w:name="z300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939. Не допускается хранить пасты под непосредственным воздействием солнечного света и вблизи отопительных приборов.</w:t>
      </w:r>
    </w:p>
    <w:bookmarkEnd w:id="267"/>
    <w:bookmarkStart w:name="z301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940. Предприятие-изготовитель гарантирует соответствие зубных паст требованиям ГОСТа 7983 при соблюдении условий транспортирования и хранения.</w:t>
      </w:r>
    </w:p>
    <w:bookmarkEnd w:id="268"/>
    <w:bookmarkStart w:name="z302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941. Срок годности для каждого конкретного наименования зубной пасты устанавливает предприятие-изготовитель.</w:t>
      </w:r>
    </w:p>
    <w:bookmarkEnd w:id="269"/>
    <w:bookmarkStart w:name="z303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14. Зубная щетка (ГОСТ 6388, ГОСТ 28660)</w:t>
      </w:r>
    </w:p>
    <w:bookmarkEnd w:id="270"/>
    <w:bookmarkStart w:name="z304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942. Зубные щетки должны изготовляться в соответствии с требованиями ГОСТ 6388, конструкторской и технологической документации по техническим описаниям и образцам - эталонам, утвержденным в установленном порядке.</w:t>
      </w:r>
    </w:p>
    <w:bookmarkEnd w:id="271"/>
    <w:bookmarkStart w:name="z305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943. Зубные щетки подразделяют: </w:t>
      </w:r>
    </w:p>
    <w:bookmarkEnd w:id="272"/>
    <w:bookmarkStart w:name="z306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назначению: для чистки зубов, для чистки межзубных пространств, для чистки съемных протезов. </w:t>
      </w:r>
    </w:p>
    <w:bookmarkEnd w:id="273"/>
    <w:bookmarkStart w:name="z307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возрастному признаку: детские для дошкольников, детские для школьников, для взрослых.</w:t>
      </w:r>
    </w:p>
    <w:bookmarkEnd w:id="274"/>
    <w:bookmarkStart w:name="z308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степени жесткости: мягкие – М, средней жесткости – С, жесткие – Ж.</w:t>
      </w:r>
    </w:p>
    <w:bookmarkEnd w:id="275"/>
    <w:bookmarkStart w:name="z309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материалу рабочей части: из натуральной щетины; из синтетического волокна; </w:t>
      </w:r>
    </w:p>
    <w:bookmarkEnd w:id="276"/>
    <w:bookmarkStart w:name="z310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месту использования: в домашних условиях; в дорожных условиях (дорожная).</w:t>
      </w:r>
    </w:p>
    <w:bookmarkEnd w:id="277"/>
    <w:bookmarkStart w:name="z311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944. Маркировка и упаковка по – ГОСТ 28660.</w:t>
      </w:r>
    </w:p>
    <w:bookmarkEnd w:id="278"/>
    <w:bookmarkStart w:name="z312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945. Зубные щетки транспортируют всеми видами транспорта, в крытых транспортных средствах, в соответствии с правилами перевозок грузов, действующими на данном виде транспорта.</w:t>
      </w:r>
    </w:p>
    <w:bookmarkEnd w:id="279"/>
    <w:bookmarkStart w:name="z313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946. Допускается транспортировать изделия автомобильным транспортом без формирования в пакеты в картонных коробках или пачках на ящичных поддонах по ГОСТ 19848.</w:t>
      </w:r>
    </w:p>
    <w:bookmarkEnd w:id="280"/>
    <w:bookmarkStart w:name="z314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947. Зубные щетки должны храниться в закрытых проветриваемых складских помещениях, свободных от содержания химически активных веществ, на стеллажах или в ящиках, уложенных штабелями, на расстоянии не менее 1 метра от отопительных приборов.</w:t>
      </w:r>
    </w:p>
    <w:bookmarkEnd w:id="281"/>
    <w:bookmarkStart w:name="z315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15. Туалетная бумага (ГОСТ Р 52354, ГОСТ 6658)</w:t>
      </w:r>
    </w:p>
    <w:bookmarkEnd w:id="282"/>
    <w:bookmarkStart w:name="z316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948. Изделия изготовляют в соответствии с требованиями ГОСТ Р 52354 и технической документации на конкретное изделие или группу изделий (технологический регламент, техническое описание) и образцом-эталоном, утвержденным в установленном порядке.</w:t>
      </w:r>
    </w:p>
    <w:bookmarkEnd w:id="283"/>
    <w:bookmarkStart w:name="z317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949. Транспортирование изделий – по ГОСТ 6658 любым видом крытого транспорта в соответствии с правилами перевозки грузов, действующими на данном виде транспорта. Условия перевозки – по группе 5 ГОСТ 15150. </w:t>
      </w:r>
    </w:p>
    <w:bookmarkEnd w:id="284"/>
    <w:bookmarkStart w:name="z318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950. Изделия из бумаги или картона упаковывают в кипы или ящики.</w:t>
      </w:r>
    </w:p>
    <w:bookmarkEnd w:id="285"/>
    <w:bookmarkStart w:name="z319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951. Кипы и ящики с изделиями должны храниться в закрытых помещениях, защищенными от атмосферных осадков и почвенной влаги, на расстоянии не менее 1 метра от отопительных устройств. </w:t>
      </w:r>
    </w:p>
    <w:bookmarkEnd w:id="286"/>
    <w:bookmarkStart w:name="z320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952. Изделия с переплетной крышкой или обложкой из пленочных материалов должны храниться у изготовителя и потребителя при температуре не ниже минус 25ºС.</w:t>
      </w:r>
    </w:p>
    <w:bookmarkEnd w:id="287"/>
    <w:bookmarkStart w:name="z321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16. Умывальник</w:t>
      </w:r>
    </w:p>
    <w:bookmarkEnd w:id="288"/>
    <w:bookmarkStart w:name="z322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953. Хранения умывальника осуществляется согласно условиям хранения изготовителя (производителя).</w:t>
      </w:r>
    </w:p>
    <w:bookmarkEnd w:id="289"/>
    <w:bookmarkStart w:name="z323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17. Лампа керосиновая</w:t>
      </w:r>
    </w:p>
    <w:bookmarkEnd w:id="290"/>
    <w:bookmarkStart w:name="z324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954. Хранение лампы керосиновой осуществляется согласно условиям хранения изготовителя (производителя).</w:t>
      </w:r>
    </w:p>
    <w:bookmarkEnd w:id="291"/>
    <w:bookmarkStart w:name="z325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18. Паяльная лампа</w:t>
      </w:r>
    </w:p>
    <w:bookmarkEnd w:id="292"/>
    <w:bookmarkStart w:name="z326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955. Хранение паяльных ламп осуществляется согласно условиям хранения изготовителя (производителя).</w:t>
      </w:r>
    </w:p>
    <w:bookmarkEnd w:id="293"/>
    <w:bookmarkStart w:name="z327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19. Электрод для сварки стали и наплавки</w:t>
      </w:r>
    </w:p>
    <w:bookmarkEnd w:id="294"/>
    <w:bookmarkStart w:name="z328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956. Хранение электрода для сварки стали и наплавки осуществляется согласно условиям хранения изготовителя (производителя).</w:t>
      </w:r>
    </w:p>
    <w:bookmarkEnd w:id="295"/>
    <w:bookmarkStart w:name="z329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20. Гвоздь проволочный </w:t>
      </w:r>
    </w:p>
    <w:bookmarkEnd w:id="296"/>
    <w:bookmarkStart w:name="z330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957. Хранение гвоздь проволочный осуществляется согласно условиям хранения изготовителя (производителя).</w:t>
      </w:r>
    </w:p>
    <w:bookmarkEnd w:id="297"/>
    <w:bookmarkStart w:name="z331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21. Маска для газоэлектросварки </w:t>
      </w:r>
    </w:p>
    <w:bookmarkEnd w:id="298"/>
    <w:bookmarkStart w:name="z332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958. Хранение масок для газоэлектросварки осуществляется согласно условиям хранения изготовителя (производителя).</w:t>
      </w:r>
    </w:p>
    <w:bookmarkEnd w:id="299"/>
    <w:bookmarkStart w:name="z333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22. Компрессор</w:t>
      </w:r>
    </w:p>
    <w:bookmarkEnd w:id="300"/>
    <w:bookmarkStart w:name="z334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959. Хранение компрессора осуществляется согласно условиям хранения изготовителя (производителя).</w:t>
      </w:r>
    </w:p>
    <w:bookmarkEnd w:id="301"/>
    <w:bookmarkStart w:name="z335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23. Биотуалет</w:t>
      </w:r>
    </w:p>
    <w:bookmarkEnd w:id="302"/>
    <w:bookmarkStart w:name="z336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960. Хранения биотуалета осуществляется согласно условиям хранения изготовителя (производителя).</w:t>
      </w:r>
    </w:p>
    <w:bookmarkEnd w:id="303"/>
    <w:bookmarkStart w:name="z337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24. Насос центробежный консольный для воды</w:t>
      </w:r>
    </w:p>
    <w:bookmarkEnd w:id="304"/>
    <w:bookmarkStart w:name="z338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961. Хранения насоса центробежный консольный для воды осуществляется согласно условиям хранения изготовителя (производителя).</w:t>
      </w:r>
    </w:p>
    <w:bookmarkEnd w:id="305"/>
    <w:bookmarkStart w:name="z339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25. Скобы</w:t>
      </w:r>
    </w:p>
    <w:bookmarkEnd w:id="306"/>
    <w:bookmarkStart w:name="z340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962. Хранение скобов осуществляется согласно условиям хранения изготовителя (производителя).</w:t>
      </w:r>
    </w:p>
    <w:bookmarkEnd w:id="307"/>
    <w:bookmarkStart w:name="z341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26. Спальные мешки</w:t>
      </w:r>
    </w:p>
    <w:bookmarkEnd w:id="308"/>
    <w:bookmarkStart w:name="z342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963. Хранение спальных мешков осуществляется согласно условиям хранения изготовителя (производителя).</w:t>
      </w:r>
    </w:p>
    <w:bookmarkEnd w:id="309"/>
    <w:bookmarkStart w:name="z343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27. Портяночная ткань</w:t>
      </w:r>
    </w:p>
    <w:bookmarkEnd w:id="310"/>
    <w:bookmarkStart w:name="z344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964. Хранение портяночных тканей осуществляется согласно условиям хранения изготовителя (производителя).</w:t>
      </w:r>
    </w:p>
    <w:bookmarkEnd w:id="311"/>
    <w:bookmarkStart w:name="z345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28. Подгузник</w:t>
      </w:r>
    </w:p>
    <w:bookmarkEnd w:id="312"/>
    <w:bookmarkStart w:name="z346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965. Хранение подгузников осуществляется согласно условиям хранения изготовителя (производителя).";</w:t>
      </w:r>
    </w:p>
    <w:bookmarkEnd w:id="313"/>
    <w:bookmarkStart w:name="z347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30 ноября 2015 года № 747 "Об утверждении формы и Правил выдачи нарядов на выпуск материальных ценностей из государственного материального резерва" (зарегистрирован в Реестре государственной регистрации нормативных правовых актов под № 12516, опубликован 31 декабря 2015 года в информационно-правовой системе "Әділет"):</w:t>
      </w:r>
    </w:p>
    <w:bookmarkEnd w:id="3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349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нарядов на выпуск материальных ценностей из государственного материального резерва, утвержденных указанным приказом:</w:t>
      </w:r>
    </w:p>
    <w:bookmarkEnd w:id="315"/>
    <w:bookmarkStart w:name="z350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16"/>
    <w:bookmarkStart w:name="z351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"Глава 1. Общие положения"; </w:t>
      </w:r>
    </w:p>
    <w:bookmarkEnd w:id="317"/>
    <w:bookmarkStart w:name="z352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Главе 1:</w:t>
      </w:r>
    </w:p>
    <w:bookmarkEnd w:id="3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4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Выдача нарядов осуществляется Комитетом по государственным материальным резервам Министерства оборонной и аэрокосмической промышленности Республики Казахстан (далее – Комитет) при выпуске материальных ценностей из государственного материального резерва в связи с их освежением (в том числе для проведения экспертизы материальных ценностей по качественному состоянию и соответствию требованиям технических регламентов и нормативным документам по стандартизации, для передачи на баланс другим государственным органам, при выпуске материальных ценностей государственного материального резерва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4 декабря 2015 года "О государственных закупках"), в порядке заимствования и в порядке разбронирования.";</w:t>
      </w:r>
    </w:p>
    <w:bookmarkEnd w:id="3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третьей следующего содержания:</w:t>
      </w:r>
    </w:p>
    <w:bookmarkStart w:name="z356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"Выдача наряда при выпуске материальных ценностей в порядке освежения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4 декабря 2015 года "О государственных закупках" осуществляется на основании договора о государственных закупках и документа, подтверждающего полную оплату стоимости отчуждаемых материальных ценностей, предусмотренной условиями договора.";</w:t>
      </w:r>
    </w:p>
    <w:bookmarkEnd w:id="320"/>
    <w:bookmarkStart w:name="z357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21"/>
    <w:bookmarkStart w:name="z358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Сроки выдачи нарядов на выпуск материальных ценностей из государственного материального резерва";</w:t>
      </w:r>
    </w:p>
    <w:bookmarkEnd w:id="3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2 дополнить частью четвертой следующего содержания:</w:t>
      </w:r>
    </w:p>
    <w:bookmarkStart w:name="z360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"При выпуске материальных ценностей в порядке освежения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4 декабря 2015 года "О государственных закупках" наряд выдается в течение 3 (трех) рабочих дней после поступления в Комитет документа, подтверждающего полную оплату стоимости отчуждаемых материальных ценностей, предусмотренной условиями договора о государственных закупках.";</w:t>
      </w:r>
    </w:p>
    <w:bookmarkEnd w:id="323"/>
    <w:bookmarkStart w:name="z361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24"/>
    <w:bookmarkStart w:name="z362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выдачи нарядов на выпуск материальных ценностей из государственного материального резерва".</w:t>
      </w:r>
    </w:p>
    <w:bookmarkEnd w:id="325"/>
    <w:bookmarkStart w:name="z363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государственным материальным резервам Министерства оборонной и аэрокосмической промышленности Республики Казахстан в установленном законодательством порядке обеспечить:</w:t>
      </w:r>
    </w:p>
    <w:bookmarkEnd w:id="326"/>
    <w:bookmarkStart w:name="z364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27"/>
    <w:bookmarkStart w:name="z365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28"/>
    <w:bookmarkStart w:name="z366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329"/>
    <w:bookmarkStart w:name="z367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оборонной и аэрокосмической промышленности Республики Казахстан после его официального опубликования;</w:t>
      </w:r>
    </w:p>
    <w:bookmarkEnd w:id="330"/>
    <w:bookmarkStart w:name="z368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оборонной и аэрокосмической промышленности Республики Казахстан сведений об исполнении мероприятий, предусмотренных подпунктами 2), 3) и 4) настоящего пункта.</w:t>
      </w:r>
    </w:p>
    <w:bookmarkEnd w:id="331"/>
    <w:bookmarkStart w:name="z369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оборонной и аэрокосмической промышленности Республики Казахстан.</w:t>
      </w:r>
    </w:p>
    <w:bookmarkEnd w:id="332"/>
    <w:bookmarkStart w:name="z370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оборонной и аэрокосмической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Нургужин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оборонной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2018 года № 31/НҚ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2015 года № 747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75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</w:t>
      </w:r>
      <w:r>
        <w:rPr>
          <w:rFonts w:ascii="Times New Roman"/>
          <w:b/>
          <w:i w:val="false"/>
          <w:color w:val="000000"/>
          <w:sz w:val="28"/>
        </w:rPr>
        <w:t>Комитет по государственным материальным резервам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/>
          <w:i w:val="false"/>
          <w:color w:val="000000"/>
          <w:sz w:val="28"/>
        </w:rPr>
        <w:t>Министерства оборонной и 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Наряд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на выпуск материальных ценностей 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государственного материального резерва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"___"_______20___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Кому___________________________________________________________________________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Грузоотправитель________________________________________________________________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Грузополучатель_________________________________________________________________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Нижеперечисленные материальные ценности государственного материального резерва</w:t>
      </w:r>
    </w:p>
    <w:bookmarkEnd w:id="3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6"/>
        <w:gridCol w:w="2163"/>
        <w:gridCol w:w="1388"/>
        <w:gridCol w:w="613"/>
        <w:gridCol w:w="3715"/>
        <w:gridCol w:w="2165"/>
      </w:tblGrid>
      <w:tr>
        <w:trPr>
          <w:trHeight w:val="30" w:hRule="atLeast"/>
        </w:trPr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материальных ценностей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Единица измерения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Цена за единицу, тенге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Сумма, тенге
</w:t>
            </w:r>
          </w:p>
        </w:tc>
      </w:tr>
      <w:tr>
        <w:trPr>
          <w:trHeight w:val="30" w:hRule="atLeast"/>
        </w:trPr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77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(прописью) в том числе НДС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Выпуск производится: в связи с освежением (в том числе: для проведения экспертизы,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для передачи на баланс другим государственным органам,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13 Закона Республики Казахстан от 4 декабря 2015 года "О государственных закупках"),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порядке заимствования, в порядке разбронирования (нужное подчеркнуть).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Основание выпуска материальных ценностей:__________________________________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Срок вывоза материальных ценностей (при выпуске материальных ценностей в связи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освежением и в порядке разбронирования при изменении номенклатуры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материального резерва на основании решения тендерной комиссии)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Примечание: При этом получатель материальных ценностей вывозить материальные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ценности до окончания срока действия договора купли-продажи. В этом случае Комитетом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начисляются штрафные санкции в соответствии с условиями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Лица, уполномоченные на подписание наряда: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             __________________________            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      (Ф.И.О.) (при его наличии)      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             __________________________            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      (Ф.И.О.) (при его наличии)      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             __________________________            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      (Ф.И.О.) (при его наличии)      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для печати</w:t>
      </w:r>
    </w:p>
    <w:bookmarkEnd w:id="3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