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4aec" w14:textId="5f74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системы управления рисками по критериям, не являющимся конфиденциальной информацией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февраля 2018 года № 252. Зарегистрирован в Министерстве юстиции Республики Казахстан 6 марта 2018 года № 16534. Утратил силу приказом Министра финансов Республики Казахстан от 9 октября 2025 года № 586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09.10.2025 </w:t>
      </w:r>
      <w:r>
        <w:rPr>
          <w:rFonts w:ascii="Times New Roman"/>
          <w:b w:val="false"/>
          <w:i w:val="false"/>
          <w:color w:val="000000"/>
          <w:sz w:val="28"/>
        </w:rPr>
        <w:t>№ 586</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01.01.2019.</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13.04.2022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системы управления рисками по критериям, не являющимся конфиденциальной информацией.</w:t>
      </w:r>
    </w:p>
    <w:bookmarkEnd w:id="0"/>
    <w:bookmarkStart w:name="z6" w:id="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1 января 2019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2018 года № 252</w:t>
            </w:r>
          </w:p>
        </w:tc>
      </w:tr>
    </w:tbl>
    <w:bookmarkStart w:name="z14" w:id="7"/>
    <w:p>
      <w:pPr>
        <w:spacing w:after="0"/>
        <w:ind w:left="0"/>
        <w:jc w:val="left"/>
      </w:pPr>
      <w:r>
        <w:rPr>
          <w:rFonts w:ascii="Times New Roman"/>
          <w:b/>
          <w:i w:val="false"/>
          <w:color w:val="000000"/>
        </w:rPr>
        <w:t xml:space="preserve"> Правила применения системы управления рисками по критериям, не являющимся конфиденциальной информацией</w:t>
      </w:r>
    </w:p>
    <w:bookmarkEnd w:id="7"/>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13.04.2022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применения системы управления рисками по критериям, не являющимся конфиденциальной информацией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137 Кодекса Республики Казахстан "О налогах и других обязательных платежах в бюджет" (Налоговый кодекс) (далее – Налоговый кодекс) и определяют порядок применения органами государственных доходов системы управления рисками по критериям, не являющимся конфиденциальной информацией.</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1) субъект категорирования – налогоплательщик (налоговый агент), подлежащий оценке степени (уровня) риска;</w:t>
      </w:r>
    </w:p>
    <w:bookmarkEnd w:id="11"/>
    <w:bookmarkStart w:name="z19" w:id="12"/>
    <w:p>
      <w:pPr>
        <w:spacing w:after="0"/>
        <w:ind w:left="0"/>
        <w:jc w:val="both"/>
      </w:pPr>
      <w:r>
        <w:rPr>
          <w:rFonts w:ascii="Times New Roman"/>
          <w:b w:val="false"/>
          <w:i w:val="false"/>
          <w:color w:val="000000"/>
          <w:sz w:val="28"/>
        </w:rPr>
        <w:t>
      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bookmarkEnd w:id="12"/>
    <w:bookmarkStart w:name="z20" w:id="13"/>
    <w:p>
      <w:pPr>
        <w:spacing w:after="0"/>
        <w:ind w:left="0"/>
        <w:jc w:val="both"/>
      </w:pPr>
      <w:r>
        <w:rPr>
          <w:rFonts w:ascii="Times New Roman"/>
          <w:b w:val="false"/>
          <w:i w:val="false"/>
          <w:color w:val="000000"/>
          <w:sz w:val="28"/>
        </w:rPr>
        <w:t>
      3) система управления рисками – комплекс мероприятий, проводимый органами государственных доходов в целях выявления и предупреждения риска.</w:t>
      </w:r>
    </w:p>
    <w:bookmarkEnd w:id="13"/>
    <w:bookmarkStart w:name="z21" w:id="14"/>
    <w:p>
      <w:pPr>
        <w:spacing w:after="0"/>
        <w:ind w:left="0"/>
        <w:jc w:val="both"/>
      </w:pPr>
      <w:r>
        <w:rPr>
          <w:rFonts w:ascii="Times New Roman"/>
          <w:b w:val="false"/>
          <w:i w:val="false"/>
          <w:color w:val="000000"/>
          <w:sz w:val="28"/>
        </w:rPr>
        <w:t>
      3. Для оценки степени (уровня) рисков используются следующие источники информации:</w:t>
      </w:r>
    </w:p>
    <w:bookmarkEnd w:id="14"/>
    <w:bookmarkStart w:name="z22" w:id="1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категорирования, в том числе посредством автоматизированных систем;</w:t>
      </w:r>
    </w:p>
    <w:bookmarkEnd w:id="15"/>
    <w:bookmarkStart w:name="z23" w:id="16"/>
    <w:p>
      <w:pPr>
        <w:spacing w:after="0"/>
        <w:ind w:left="0"/>
        <w:jc w:val="both"/>
      </w:pPr>
      <w:r>
        <w:rPr>
          <w:rFonts w:ascii="Times New Roman"/>
          <w:b w:val="false"/>
          <w:i w:val="false"/>
          <w:color w:val="000000"/>
          <w:sz w:val="28"/>
        </w:rPr>
        <w:t>
      2) результаты проверок;</w:t>
      </w:r>
    </w:p>
    <w:bookmarkEnd w:id="16"/>
    <w:bookmarkStart w:name="z24" w:id="17"/>
    <w:p>
      <w:pPr>
        <w:spacing w:after="0"/>
        <w:ind w:left="0"/>
        <w:jc w:val="both"/>
      </w:pPr>
      <w:r>
        <w:rPr>
          <w:rFonts w:ascii="Times New Roman"/>
          <w:b w:val="false"/>
          <w:i w:val="false"/>
          <w:color w:val="000000"/>
          <w:sz w:val="28"/>
        </w:rPr>
        <w:t>
      3) результаты иных форм контроля;</w:t>
      </w:r>
    </w:p>
    <w:bookmarkEnd w:id="17"/>
    <w:bookmarkStart w:name="z25" w:id="18"/>
    <w:p>
      <w:pPr>
        <w:spacing w:after="0"/>
        <w:ind w:left="0"/>
        <w:jc w:val="both"/>
      </w:pPr>
      <w:r>
        <w:rPr>
          <w:rFonts w:ascii="Times New Roman"/>
          <w:b w:val="false"/>
          <w:i w:val="false"/>
          <w:color w:val="000000"/>
          <w:sz w:val="28"/>
        </w:rPr>
        <w:t>
      4) результаты анализа сведений, представляемых уполномоченными органами и организациями.</w:t>
      </w:r>
    </w:p>
    <w:bookmarkEnd w:id="18"/>
    <w:bookmarkStart w:name="z26" w:id="19"/>
    <w:p>
      <w:pPr>
        <w:spacing w:after="0"/>
        <w:ind w:left="0"/>
        <w:jc w:val="left"/>
      </w:pPr>
      <w:r>
        <w:rPr>
          <w:rFonts w:ascii="Times New Roman"/>
          <w:b/>
          <w:i w:val="false"/>
          <w:color w:val="000000"/>
        </w:rPr>
        <w:t xml:space="preserve"> Глава 2. Порядок и сроки информирования налогоплательщиков о результатах категорирования</w:t>
      </w:r>
    </w:p>
    <w:bookmarkEnd w:id="19"/>
    <w:bookmarkStart w:name="z27" w:id="20"/>
    <w:p>
      <w:pPr>
        <w:spacing w:after="0"/>
        <w:ind w:left="0"/>
        <w:jc w:val="both"/>
      </w:pPr>
      <w:r>
        <w:rPr>
          <w:rFonts w:ascii="Times New Roman"/>
          <w:b w:val="false"/>
          <w:i w:val="false"/>
          <w:color w:val="000000"/>
          <w:sz w:val="28"/>
        </w:rPr>
        <w:t>
      4. Информация к какой степени (уровню) риска отнесен налогоплательщик по результатам системы управления рисками доступна на официальном сайте Комитета государственных доходов Министерства финансов Республики Казахстан (далее – сайт) http://kgd.gov.kz и в web-приложении "Кабинет налогоплательщика" информация о результатах категорирования налогоплательщика по форме согласно приложению 1 к настоящим Правилам.</w:t>
      </w:r>
    </w:p>
    <w:bookmarkEnd w:id="20"/>
    <w:bookmarkStart w:name="z28" w:id="21"/>
    <w:p>
      <w:pPr>
        <w:spacing w:after="0"/>
        <w:ind w:left="0"/>
        <w:jc w:val="both"/>
      </w:pPr>
      <w:r>
        <w:rPr>
          <w:rFonts w:ascii="Times New Roman"/>
          <w:b w:val="false"/>
          <w:i w:val="false"/>
          <w:color w:val="000000"/>
          <w:sz w:val="28"/>
        </w:rPr>
        <w:t>
      5. Информирование налогоплательщика, предусмотренное пунктом 4 настоящих Правил, осуществляется не позднее первого числа первого месяца квартала, на который производится категорирование налогоплательщиков.</w:t>
      </w:r>
    </w:p>
    <w:bookmarkEnd w:id="21"/>
    <w:bookmarkStart w:name="z29" w:id="22"/>
    <w:p>
      <w:pPr>
        <w:spacing w:after="0"/>
        <w:ind w:left="0"/>
        <w:jc w:val="both"/>
      </w:pPr>
      <w:r>
        <w:rPr>
          <w:rFonts w:ascii="Times New Roman"/>
          <w:b w:val="false"/>
          <w:i w:val="false"/>
          <w:color w:val="000000"/>
          <w:sz w:val="28"/>
        </w:rPr>
        <w:t>
      Обработка запроса на сайте должна быть произведена в срок, не превышающий 1 (одного) рабочего дня.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Глава 3. Порядок и сроки информирования налогоплательщиков о критериях, по которым деятельность такого налогоплательщика отнесена к соответствующей степени (уровню) риска</w:t>
      </w:r>
    </w:p>
    <w:bookmarkEnd w:id="23"/>
    <w:bookmarkStart w:name="z31" w:id="24"/>
    <w:p>
      <w:pPr>
        <w:spacing w:after="0"/>
        <w:ind w:left="0"/>
        <w:jc w:val="both"/>
      </w:pPr>
      <w:r>
        <w:rPr>
          <w:rFonts w:ascii="Times New Roman"/>
          <w:b w:val="false"/>
          <w:i w:val="false"/>
          <w:color w:val="000000"/>
          <w:sz w:val="28"/>
        </w:rPr>
        <w:t xml:space="preserve">
      6. Сведения о критериях и показатели, на основании которых осуществлен расчет критериев, не являющихся конфиденциальной информацией, применяемых в системе управления рисками, направляются налогоплательщикам в web-приложение "Кабинет налогоплательщика"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не позднее первого числа первого месяца квартала, на который производится категорирование налогоплательщиков.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7. Информирование налогоплательщика осуществляется в соответствии с подпунктом 3) пункта 3 статьи 137 Налогового кодекса и в порядке, предусмотренном пунктом 6 настоящих Правил, с 1 января 2019 года, за исключением физического лица, информирование которого осуществляется с 1 января 2023 года.</w:t>
      </w:r>
    </w:p>
    <w:bookmarkEnd w:id="25"/>
    <w:bookmarkStart w:name="z33" w:id="26"/>
    <w:p>
      <w:pPr>
        <w:spacing w:after="0"/>
        <w:ind w:left="0"/>
        <w:jc w:val="both"/>
      </w:pPr>
      <w:r>
        <w:rPr>
          <w:rFonts w:ascii="Times New Roman"/>
          <w:b w:val="false"/>
          <w:i w:val="false"/>
          <w:color w:val="000000"/>
          <w:sz w:val="28"/>
        </w:rPr>
        <w:t>
      8. Расчет критериев, не являющихся конфиденциальной информацией, осуществляется по данным, имеющимся в органах государственных доходов по состоянию на первое число второго месяца, предшествующего кварталу, на который производится категорирование налогоплательщиков.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9. Налогоплательщики по собственной инициативе направляют пояснения по критериям, не являющимся конфиденциальной информацией, в органы государственных доходов посредством web-приложения "Кабинет налогоплательщика".</w:t>
      </w:r>
    </w:p>
    <w:bookmarkEnd w:id="27"/>
    <w:bookmarkStart w:name="z35" w:id="28"/>
    <w:p>
      <w:pPr>
        <w:spacing w:after="0"/>
        <w:ind w:left="0"/>
        <w:jc w:val="both"/>
      </w:pPr>
      <w:r>
        <w:rPr>
          <w:rFonts w:ascii="Times New Roman"/>
          <w:b w:val="false"/>
          <w:i w:val="false"/>
          <w:color w:val="000000"/>
          <w:sz w:val="28"/>
        </w:rPr>
        <w:t xml:space="preserve">
      10. Полученные органами государственных доходов пояснения, предусмотренные пунктом 9 настоящих Правил, при обоснованности подлежат учету при применении системы управления рисками, с направлением в веб-приложение "Кабинет налогоплательщика" измененных сведений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28"/>
    <w:p>
      <w:pPr>
        <w:spacing w:after="0"/>
        <w:ind w:left="0"/>
        <w:jc w:val="both"/>
      </w:pPr>
      <w:r>
        <w:rPr>
          <w:rFonts w:ascii="Times New Roman"/>
          <w:b w:val="false"/>
          <w:i w:val="false"/>
          <w:color w:val="000000"/>
          <w:sz w:val="28"/>
        </w:rPr>
        <w:t>
      Внесение изменений в расчет действующего категорирования налогоплательщика производится в течение 1 (одного) рабочего дня со дня обнаружения несоответствия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Глава 4. Порядок и периодичность актуализации информации о степени (уровне) риска налогоплательщиков</w:t>
      </w:r>
    </w:p>
    <w:bookmarkEnd w:id="29"/>
    <w:p>
      <w:pPr>
        <w:spacing w:after="0"/>
        <w:ind w:left="0"/>
        <w:jc w:val="both"/>
      </w:pPr>
      <w:r>
        <w:rPr>
          <w:rFonts w:ascii="Times New Roman"/>
          <w:b w:val="false"/>
          <w:i w:val="false"/>
          <w:color w:val="ff0000"/>
          <w:sz w:val="28"/>
        </w:rPr>
        <w:t xml:space="preserve">
      Сноска. Заголовок главы 4 - в редакции приказа Заместителя Премьер-Министра - Министра финансов РК от 17.03.2023 </w:t>
      </w:r>
      <w:r>
        <w:rPr>
          <w:rFonts w:ascii="Times New Roman"/>
          <w:b w:val="false"/>
          <w:i w:val="false"/>
          <w:color w:val="ff0000"/>
          <w:sz w:val="28"/>
        </w:rPr>
        <w:t xml:space="preserve">№ 284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37" w:id="30"/>
    <w:p>
      <w:pPr>
        <w:spacing w:after="0"/>
        <w:ind w:left="0"/>
        <w:jc w:val="both"/>
      </w:pPr>
      <w:r>
        <w:rPr>
          <w:rFonts w:ascii="Times New Roman"/>
          <w:b w:val="false"/>
          <w:i w:val="false"/>
          <w:color w:val="000000"/>
          <w:sz w:val="28"/>
        </w:rPr>
        <w:t>
      11. Степень (уровень) риска субъекта категорирования рассчитывается по критериям оценки степени (уровня) риска, не являющимся конфиденциальной информацией, и критериям оценки степени (уровня) риска, являющимся конфиденциальной (служебной) информацией, и актуализируется раз в квартал.</w:t>
      </w:r>
    </w:p>
    <w:bookmarkEnd w:id="30"/>
    <w:p>
      <w:pPr>
        <w:spacing w:after="0"/>
        <w:ind w:left="0"/>
        <w:jc w:val="both"/>
      </w:pPr>
      <w:r>
        <w:rPr>
          <w:rFonts w:ascii="Times New Roman"/>
          <w:b w:val="false"/>
          <w:i w:val="false"/>
          <w:color w:val="000000"/>
          <w:sz w:val="28"/>
        </w:rPr>
        <w:t>
      По налогоплательщикам, по которым определена низкая степень (уровень) риска, при непогашении налоговой задолженности и (или) задолженности по социальным платежам более 30 (тридцати) календарных дней, степень (уровень) риска подлежит актуализации не реже 1 (одного) раза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Глава 5. Критерии степени (уровня) риска для категорирования, не являющиеся конфиденциальной информацией, применяемые в отношении налогоплательщика (налогового агента), за исключением физического лица</w:t>
      </w:r>
    </w:p>
    <w:bookmarkEnd w:id="31"/>
    <w:p>
      <w:pPr>
        <w:spacing w:after="0"/>
        <w:ind w:left="0"/>
        <w:jc w:val="both"/>
      </w:pPr>
      <w:r>
        <w:rPr>
          <w:rFonts w:ascii="Times New Roman"/>
          <w:b w:val="false"/>
          <w:i w:val="false"/>
          <w:color w:val="ff0000"/>
          <w:sz w:val="28"/>
        </w:rPr>
        <w:t xml:space="preserve">
      Сноска. Заголовок главы 5 - в редакции приказа Заместителя Премьер-Министра - Министра финансов РК от 17.03.2023 </w:t>
      </w:r>
      <w:r>
        <w:rPr>
          <w:rFonts w:ascii="Times New Roman"/>
          <w:b w:val="false"/>
          <w:i w:val="false"/>
          <w:color w:val="ff0000"/>
          <w:sz w:val="28"/>
        </w:rPr>
        <w:t xml:space="preserve">№ 284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32"/>
    <w:p>
      <w:pPr>
        <w:spacing w:after="0"/>
        <w:ind w:left="0"/>
        <w:jc w:val="both"/>
      </w:pPr>
      <w:r>
        <w:rPr>
          <w:rFonts w:ascii="Times New Roman"/>
          <w:b w:val="false"/>
          <w:i w:val="false"/>
          <w:color w:val="000000"/>
          <w:sz w:val="28"/>
        </w:rPr>
        <w:t xml:space="preserve">
      12. Критерий "Налоговая нагрузка" определяется на основании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февраля 2018 года № 253 "Об утверждении Правил расчета коэффициента налоговой нагрузки налогоплательщика (налогового агента), за исключением физических лиц, не зарегистрированных в налоговых органах в качестве индивидуальных предпринимателей и не занимающихся частной практикой" (зарегистрирован в Реестре государственной регистрации нормативных правовых актов под № 16518).</w:t>
      </w:r>
    </w:p>
    <w:bookmarkEnd w:id="32"/>
    <w:bookmarkStart w:name="z44" w:id="33"/>
    <w:p>
      <w:pPr>
        <w:spacing w:after="0"/>
        <w:ind w:left="0"/>
        <w:jc w:val="both"/>
      </w:pPr>
      <w:r>
        <w:rPr>
          <w:rFonts w:ascii="Times New Roman"/>
          <w:b w:val="false"/>
          <w:i w:val="false"/>
          <w:color w:val="000000"/>
          <w:sz w:val="28"/>
        </w:rPr>
        <w:t>
      Критерий не рассчитывается по налогоплательщикам, состоящим на мониторинге крупных налогоплательщиков, участникам специальных экономических зон, и налогоплательщикам, освобождаемым от уплаты корпоративного подоходного налога.</w:t>
      </w:r>
    </w:p>
    <w:bookmarkEnd w:id="33"/>
    <w:bookmarkStart w:name="z45" w:id="34"/>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4"/>
    <w:bookmarkStart w:name="z46" w:id="35"/>
    <w:p>
      <w:pPr>
        <w:spacing w:after="0"/>
        <w:ind w:left="0"/>
        <w:jc w:val="both"/>
      </w:pPr>
      <w:r>
        <w:rPr>
          <w:rFonts w:ascii="Times New Roman"/>
          <w:b w:val="false"/>
          <w:i w:val="false"/>
          <w:color w:val="000000"/>
          <w:sz w:val="28"/>
        </w:rPr>
        <w:t>
      Базовым показателем для сопоставления является среднеотраслевой показатель налоговой нагрузки, рассчитываемый для каждого региона отдельно.</w:t>
      </w:r>
    </w:p>
    <w:bookmarkEnd w:id="35"/>
    <w:bookmarkStart w:name="z47" w:id="36"/>
    <w:p>
      <w:pPr>
        <w:spacing w:after="0"/>
        <w:ind w:left="0"/>
        <w:jc w:val="both"/>
      </w:pPr>
      <w:r>
        <w:rPr>
          <w:rFonts w:ascii="Times New Roman"/>
          <w:b w:val="false"/>
          <w:i w:val="false"/>
          <w:color w:val="000000"/>
          <w:sz w:val="28"/>
        </w:rPr>
        <w:t xml:space="preserve">
      Приоритетность критерия "Налоговая нагрузка"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36"/>
    <w:bookmarkStart w:name="z48" w:id="37"/>
    <w:p>
      <w:pPr>
        <w:spacing w:after="0"/>
        <w:ind w:left="0"/>
        <w:jc w:val="both"/>
      </w:pPr>
      <w:r>
        <w:rPr>
          <w:rFonts w:ascii="Times New Roman"/>
          <w:b w:val="false"/>
          <w:i w:val="false"/>
          <w:color w:val="000000"/>
          <w:sz w:val="28"/>
        </w:rPr>
        <w:t>
      Расчет налоговой нагрузки как соотношение исчисленных налогов к налогооблагаемому доходу осуществляется как дополнительный критерий, не влияющий на степень (уровень) риска.</w:t>
      </w:r>
    </w:p>
    <w:bookmarkEnd w:id="37"/>
    <w:bookmarkStart w:name="z49" w:id="38"/>
    <w:p>
      <w:pPr>
        <w:spacing w:after="0"/>
        <w:ind w:left="0"/>
        <w:jc w:val="both"/>
      </w:pPr>
      <w:r>
        <w:rPr>
          <w:rFonts w:ascii="Times New Roman"/>
          <w:b w:val="false"/>
          <w:i w:val="false"/>
          <w:color w:val="000000"/>
          <w:sz w:val="28"/>
        </w:rPr>
        <w:t>
      Базовым показателем для сопоставления дополнительного критерия является среднеотраслевой показатель соответствующей налоговой нагрузки, рассчитываемый для каждого региона отдельно.</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Критерий "Отражаемые в налоговой отчетности суммы расходов и доходов" определяется как соотношение суммы вычетов по корпоративному подоходному налогу с учетом корректировок к совокупному годовому доходу с учетом корректировок, находящееся в диапазоне от 0,98 до 1 включительно.</w:t>
      </w:r>
    </w:p>
    <w:bookmarkStart w:name="z280" w:id="39"/>
    <w:p>
      <w:pPr>
        <w:spacing w:after="0"/>
        <w:ind w:left="0"/>
        <w:jc w:val="both"/>
      </w:pPr>
      <w:r>
        <w:rPr>
          <w:rFonts w:ascii="Times New Roman"/>
          <w:b w:val="false"/>
          <w:i w:val="false"/>
          <w:color w:val="000000"/>
          <w:sz w:val="28"/>
        </w:rPr>
        <w:t>
      Период, за который производится расчет, является последний отчетный календарный год.</w:t>
      </w:r>
    </w:p>
    <w:bookmarkEnd w:id="39"/>
    <w:bookmarkStart w:name="z281" w:id="4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40"/>
    <w:bookmarkStart w:name="z282" w:id="41"/>
    <w:p>
      <w:pPr>
        <w:spacing w:after="0"/>
        <w:ind w:left="0"/>
        <w:jc w:val="both"/>
      </w:pPr>
      <w:r>
        <w:rPr>
          <w:rFonts w:ascii="Times New Roman"/>
          <w:b w:val="false"/>
          <w:i w:val="false"/>
          <w:color w:val="000000"/>
          <w:sz w:val="28"/>
        </w:rPr>
        <w:t>
      Данный критерий степени (уровня) риска, не применяется в отношении налогоплательщиков, относящихся к субъектам микропредпринимательства.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Критерий "Отражение в налоговой отчетности убытков на протяжении нескольких налоговых периодов" определяется если в течение последних 3 (трех) налоговых периодов (лет) в налоговой отчетности отражается убыток.</w:t>
      </w:r>
    </w:p>
    <w:bookmarkStart w:name="z283" w:id="42"/>
    <w:p>
      <w:pPr>
        <w:spacing w:after="0"/>
        <w:ind w:left="0"/>
        <w:jc w:val="both"/>
      </w:pPr>
      <w:r>
        <w:rPr>
          <w:rFonts w:ascii="Times New Roman"/>
          <w:b w:val="false"/>
          <w:i w:val="false"/>
          <w:color w:val="000000"/>
          <w:sz w:val="28"/>
        </w:rPr>
        <w:t>
      Для налогоплательщиков, подлежащих налоговому мониторингу, а также осуществляющих деятельность в соответствии с контрактом на недропользование, критерий определяется за последний пятилетний период.</w:t>
      </w:r>
    </w:p>
    <w:bookmarkEnd w:id="42"/>
    <w:bookmarkStart w:name="z284" w:id="43"/>
    <w:p>
      <w:pPr>
        <w:spacing w:after="0"/>
        <w:ind w:left="0"/>
        <w:jc w:val="both"/>
      </w:pPr>
      <w:r>
        <w:rPr>
          <w:rFonts w:ascii="Times New Roman"/>
          <w:b w:val="false"/>
          <w:i w:val="false"/>
          <w:color w:val="000000"/>
          <w:sz w:val="28"/>
        </w:rPr>
        <w:t xml:space="preserve">
      Из периода убыточности исключаются периоды с убытками, сформированными по причине применения вычетов по инвестиционным налоговым преференциям. </w:t>
      </w:r>
    </w:p>
    <w:bookmarkEnd w:id="43"/>
    <w:bookmarkStart w:name="z285" w:id="44"/>
    <w:p>
      <w:pPr>
        <w:spacing w:after="0"/>
        <w:ind w:left="0"/>
        <w:jc w:val="both"/>
      </w:pPr>
      <w:r>
        <w:rPr>
          <w:rFonts w:ascii="Times New Roman"/>
          <w:b w:val="false"/>
          <w:i w:val="false"/>
          <w:color w:val="000000"/>
          <w:sz w:val="28"/>
        </w:rPr>
        <w:t>
      Приоритетность критерия "Отражение в налоговой отчетности убытков на протяжении нескольких налоговых периодов" – плюс 3 балла, влияние на степень (уровень) риска – отрицательное.</w:t>
      </w:r>
    </w:p>
    <w:bookmarkEnd w:id="44"/>
    <w:bookmarkStart w:name="z286" w:id="45"/>
    <w:p>
      <w:pPr>
        <w:spacing w:after="0"/>
        <w:ind w:left="0"/>
        <w:jc w:val="both"/>
      </w:pPr>
      <w:r>
        <w:rPr>
          <w:rFonts w:ascii="Times New Roman"/>
          <w:b w:val="false"/>
          <w:i w:val="false"/>
          <w:color w:val="000000"/>
          <w:sz w:val="28"/>
        </w:rPr>
        <w:t>
      Данный критерий степени (уровня) риска, не применяется в отношении налогоплательщиков, относящихся к субъектам микропредпринимательства.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Критерий "Налогоплательщики, имеющие признаки уклонения от уплаты налогов путем представления дополнительной декларации с уменьшением суммы налогов, подлежащих к уплате в бюджет"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 после исполнения уведомления об устранении нарушений,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w:t>
      </w:r>
    </w:p>
    <w:bookmarkStart w:name="z287" w:id="46"/>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bookmarkEnd w:id="46"/>
    <w:bookmarkStart w:name="z288" w:id="47"/>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18.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статьей 96 Налогового кодекса для исполнения, истекло 15 (пятнадцать) и более календарных дней.</w:t>
      </w:r>
    </w:p>
    <w:bookmarkEnd w:id="48"/>
    <w:bookmarkStart w:name="z69" w:id="49"/>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49"/>
    <w:bookmarkStart w:name="z70" w:id="5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1"/>
    <w:p>
      <w:pPr>
        <w:spacing w:after="0"/>
        <w:ind w:left="0"/>
        <w:jc w:val="both"/>
      </w:pPr>
      <w:r>
        <w:rPr>
          <w:rFonts w:ascii="Times New Roman"/>
          <w:b w:val="false"/>
          <w:i w:val="false"/>
          <w:color w:val="000000"/>
          <w:sz w:val="28"/>
        </w:rPr>
        <w:t>
      20. Критерий "Участие в налоговом мониторинге" определяется в случае наличия соглашения о горизонтальном мониторинге, а также в пилотном проекте по горизонтальному мониторингу.</w:t>
      </w:r>
    </w:p>
    <w:bookmarkEnd w:id="51"/>
    <w:bookmarkStart w:name="z75" w:id="52"/>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22. Критерий "Использование налогоплательщиком стандартного файла проверки" определяется при использовании налогоплательщиком стандартного файла проверки.</w:t>
      </w:r>
    </w:p>
    <w:bookmarkEnd w:id="53"/>
    <w:bookmarkStart w:name="z79" w:id="54"/>
    <w:p>
      <w:pPr>
        <w:spacing w:after="0"/>
        <w:ind w:left="0"/>
        <w:jc w:val="both"/>
      </w:pPr>
      <w:r>
        <w:rPr>
          <w:rFonts w:ascii="Times New Roman"/>
          <w:b w:val="false"/>
          <w:i w:val="false"/>
          <w:color w:val="000000"/>
          <w:sz w:val="28"/>
        </w:rPr>
        <w:t>
      Приоритетность данного критерия – минус 4 балла, влияние на степень (уровень) риска – положительное.</w:t>
      </w:r>
    </w:p>
    <w:bookmarkEnd w:id="54"/>
    <w:p>
      <w:pPr>
        <w:spacing w:after="0"/>
        <w:ind w:left="0"/>
        <w:jc w:val="both"/>
      </w:pPr>
      <w:r>
        <w:rPr>
          <w:rFonts w:ascii="Times New Roman"/>
          <w:b w:val="false"/>
          <w:i w:val="false"/>
          <w:color w:val="000000"/>
          <w:sz w:val="28"/>
        </w:rPr>
        <w:t>
      23. Критерий "Отсутствие последовательной задолженности по налогам и социальным платежам" определяется по состоянию на последнее число 6 (шести) месяцев, предшествующих дате, установленной пунктом 8 настоящих Правил.</w:t>
      </w:r>
    </w:p>
    <w:bookmarkStart w:name="z289" w:id="55"/>
    <w:p>
      <w:pPr>
        <w:spacing w:after="0"/>
        <w:ind w:left="0"/>
        <w:jc w:val="both"/>
      </w:pPr>
      <w:r>
        <w:rPr>
          <w:rFonts w:ascii="Times New Roman"/>
          <w:b w:val="false"/>
          <w:i w:val="false"/>
          <w:color w:val="000000"/>
          <w:sz w:val="28"/>
        </w:rPr>
        <w:t>
      Приоритетность данного критерия минус 3 балла, влияние на степень (уровень) риска – положительное.</w:t>
      </w:r>
    </w:p>
    <w:bookmarkEnd w:id="55"/>
    <w:bookmarkStart w:name="z290" w:id="56"/>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7"/>
    <w:p>
      <w:pPr>
        <w:spacing w:after="0"/>
        <w:ind w:left="0"/>
        <w:jc w:val="both"/>
      </w:pPr>
      <w:r>
        <w:rPr>
          <w:rFonts w:ascii="Times New Roman"/>
          <w:b w:val="false"/>
          <w:i w:val="false"/>
          <w:color w:val="000000"/>
          <w:sz w:val="28"/>
        </w:rPr>
        <w:t>
      24. Критерий "Уплата налогов и других обязательных платежей в бюджет" определяется на основании динамики прироста уплаты налогов и других обязательных платежей в бюджет в полугодии, предшествующем периоду, на который осуществляется категорирование, по сравнению с аналогичным периодом прошлого года.</w:t>
      </w:r>
    </w:p>
    <w:bookmarkEnd w:id="57"/>
    <w:bookmarkStart w:name="z83" w:id="58"/>
    <w:p>
      <w:pPr>
        <w:spacing w:after="0"/>
        <w:ind w:left="0"/>
        <w:jc w:val="both"/>
      </w:pPr>
      <w:r>
        <w:rPr>
          <w:rFonts w:ascii="Times New Roman"/>
          <w:b w:val="false"/>
          <w:i w:val="false"/>
          <w:color w:val="000000"/>
          <w:sz w:val="28"/>
        </w:rPr>
        <w:t>
      Сумма уплаты не включает таможенные платежи, налог на добавленную стоимость на импортируемые товары, акцизы на импортируемые товары.</w:t>
      </w:r>
    </w:p>
    <w:bookmarkEnd w:id="58"/>
    <w:bookmarkStart w:name="z84" w:id="59"/>
    <w:p>
      <w:pPr>
        <w:spacing w:after="0"/>
        <w:ind w:left="0"/>
        <w:jc w:val="both"/>
      </w:pPr>
      <w:r>
        <w:rPr>
          <w:rFonts w:ascii="Times New Roman"/>
          <w:b w:val="false"/>
          <w:i w:val="false"/>
          <w:color w:val="000000"/>
          <w:sz w:val="28"/>
        </w:rPr>
        <w:t>
      Сумма уплаты определяется с учетом произведенных возвратов.</w:t>
      </w:r>
    </w:p>
    <w:bookmarkEnd w:id="59"/>
    <w:bookmarkStart w:name="z85" w:id="60"/>
    <w:p>
      <w:pPr>
        <w:spacing w:after="0"/>
        <w:ind w:left="0"/>
        <w:jc w:val="both"/>
      </w:pPr>
      <w:r>
        <w:rPr>
          <w:rFonts w:ascii="Times New Roman"/>
          <w:b w:val="false"/>
          <w:i w:val="false"/>
          <w:color w:val="000000"/>
          <w:sz w:val="28"/>
        </w:rPr>
        <w:t>
      Критерий рассчитывается по налогоплательщикам, имеющим исторические данные по уплате налогов свыше 1 (одного) миллиона тенге.</w:t>
      </w:r>
    </w:p>
    <w:bookmarkEnd w:id="60"/>
    <w:bookmarkStart w:name="z86" w:id="61"/>
    <w:p>
      <w:pPr>
        <w:spacing w:after="0"/>
        <w:ind w:left="0"/>
        <w:jc w:val="both"/>
      </w:pPr>
      <w:r>
        <w:rPr>
          <w:rFonts w:ascii="Times New Roman"/>
          <w:b w:val="false"/>
          <w:i w:val="false"/>
          <w:color w:val="000000"/>
          <w:sz w:val="28"/>
        </w:rPr>
        <w:t xml:space="preserve">
      Приоритетность критерия "Уплата налогов и других обязательных платежей в бюджет"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 влияние на степень (уровень) риска – положительное.</w:t>
      </w:r>
    </w:p>
    <w:bookmarkEnd w:id="61"/>
    <w:bookmarkStart w:name="z87" w:id="62"/>
    <w:p>
      <w:pPr>
        <w:spacing w:after="0"/>
        <w:ind w:left="0"/>
        <w:jc w:val="both"/>
      </w:pPr>
      <w:r>
        <w:rPr>
          <w:rFonts w:ascii="Times New Roman"/>
          <w:b w:val="false"/>
          <w:i w:val="false"/>
          <w:color w:val="000000"/>
          <w:sz w:val="28"/>
        </w:rPr>
        <w:t>
      25. Критерий "Применение трехкомпонентной интегрированной системы" определяется при условии фактического использования налогоплательщиком трехкомпонентной интегрированной системы.</w:t>
      </w:r>
    </w:p>
    <w:bookmarkEnd w:id="62"/>
    <w:bookmarkStart w:name="z88" w:id="63"/>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63"/>
    <w:bookmarkStart w:name="z89" w:id="64"/>
    <w:p>
      <w:pPr>
        <w:spacing w:after="0"/>
        <w:ind w:left="0"/>
        <w:jc w:val="both"/>
      </w:pPr>
      <w:r>
        <w:rPr>
          <w:rFonts w:ascii="Times New Roman"/>
          <w:b w:val="false"/>
          <w:i w:val="false"/>
          <w:color w:val="000000"/>
          <w:sz w:val="28"/>
        </w:rPr>
        <w:t>
      Приоритетность критерия "Применение трехкомпонентной интегрированной системы" – минус 2 балла, влияние на степень (уровень) риска – положительное.</w:t>
      </w:r>
    </w:p>
    <w:bookmarkEnd w:id="64"/>
    <w:p>
      <w:pPr>
        <w:spacing w:after="0"/>
        <w:ind w:left="0"/>
        <w:jc w:val="both"/>
      </w:pPr>
      <w:r>
        <w:rPr>
          <w:rFonts w:ascii="Times New Roman"/>
          <w:b w:val="false"/>
          <w:i w:val="false"/>
          <w:color w:val="000000"/>
          <w:sz w:val="28"/>
        </w:rPr>
        <w:t>
      26. Критерий "Применение модуля "Виртуальный склад" определяется при условии ежемесячного оформления сопроводительных накладных на товары и выписки счетов-фактур в электронном виде на основе сопроводительных накладных на товары посредством модуля "Виртуальный склад".</w:t>
      </w:r>
    </w:p>
    <w:bookmarkStart w:name="z291" w:id="65"/>
    <w:p>
      <w:pPr>
        <w:spacing w:after="0"/>
        <w:ind w:left="0"/>
        <w:jc w:val="both"/>
      </w:pPr>
      <w:r>
        <w:rPr>
          <w:rFonts w:ascii="Times New Roman"/>
          <w:b w:val="false"/>
          <w:i w:val="false"/>
          <w:color w:val="000000"/>
          <w:sz w:val="28"/>
        </w:rPr>
        <w:t>
      Период, за который производится расчет – последние 6 (шесть) месяцев.</w:t>
      </w:r>
    </w:p>
    <w:bookmarkEnd w:id="65"/>
    <w:bookmarkStart w:name="z292" w:id="66"/>
    <w:p>
      <w:pPr>
        <w:spacing w:after="0"/>
        <w:ind w:left="0"/>
        <w:jc w:val="both"/>
      </w:pPr>
      <w:r>
        <w:rPr>
          <w:rFonts w:ascii="Times New Roman"/>
          <w:b w:val="false"/>
          <w:i w:val="false"/>
          <w:color w:val="000000"/>
          <w:sz w:val="28"/>
        </w:rPr>
        <w:t xml:space="preserve">
      Приоритетность критерия "Применение модуля "Виртуальный склад"" приведена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влияние на степень (уровень) риска – положительное.</w:t>
      </w:r>
    </w:p>
    <w:bookmarkEnd w:id="66"/>
    <w:bookmarkStart w:name="z293" w:id="67"/>
    <w:p>
      <w:pPr>
        <w:spacing w:after="0"/>
        <w:ind w:left="0"/>
        <w:jc w:val="both"/>
      </w:pPr>
      <w:r>
        <w:rPr>
          <w:rFonts w:ascii="Times New Roman"/>
          <w:b w:val="false"/>
          <w:i w:val="false"/>
          <w:color w:val="000000"/>
          <w:sz w:val="28"/>
        </w:rPr>
        <w:t>
      Данный критерий степени (уровня) риска, применяется в отношении налогоплательщиков, относящихся к субъектам малого и среднего предпринимательства.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68"/>
    <w:p>
      <w:pPr>
        <w:spacing w:after="0"/>
        <w:ind w:left="0"/>
        <w:jc w:val="both"/>
      </w:pPr>
      <w:r>
        <w:rPr>
          <w:rFonts w:ascii="Times New Roman"/>
          <w:b w:val="false"/>
          <w:i w:val="false"/>
          <w:color w:val="000000"/>
          <w:sz w:val="28"/>
        </w:rPr>
        <w:t>
      26-1. Критерий "Непредставление налоговой отчетности в срок, установленный налоговым законодательством Республики Казахстан".</w:t>
      </w:r>
    </w:p>
    <w:bookmarkEnd w:id="68"/>
    <w:bookmarkStart w:name="z276" w:id="69"/>
    <w:p>
      <w:pPr>
        <w:spacing w:after="0"/>
        <w:ind w:left="0"/>
        <w:jc w:val="both"/>
      </w:pPr>
      <w:r>
        <w:rPr>
          <w:rFonts w:ascii="Times New Roman"/>
          <w:b w:val="false"/>
          <w:i w:val="false"/>
          <w:color w:val="000000"/>
          <w:sz w:val="28"/>
        </w:rPr>
        <w:t>
      Период, за который производится расчет – последние 12 (двенадцать) месяцев.</w:t>
      </w:r>
    </w:p>
    <w:bookmarkEnd w:id="69"/>
    <w:bookmarkStart w:name="z277" w:id="7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 w:id="71"/>
    <w:p>
      <w:pPr>
        <w:spacing w:after="0"/>
        <w:ind w:left="0"/>
        <w:jc w:val="both"/>
      </w:pPr>
      <w:r>
        <w:rPr>
          <w:rFonts w:ascii="Times New Roman"/>
          <w:b w:val="false"/>
          <w:i w:val="false"/>
          <w:color w:val="000000"/>
          <w:sz w:val="28"/>
        </w:rPr>
        <w:t>
      26-2. Критерий "Налогоплательщик состоит в списках неблагонадежных налогоплательщиков, размещенных на сайте Комитета государственных доходов Министерства финансов Республики Казахстан".</w:t>
      </w:r>
    </w:p>
    <w:bookmarkEnd w:id="71"/>
    <w:p>
      <w:pPr>
        <w:spacing w:after="0"/>
        <w:ind w:left="0"/>
        <w:jc w:val="both"/>
      </w:pPr>
      <w:r>
        <w:rPr>
          <w:rFonts w:ascii="Times New Roman"/>
          <w:b w:val="false"/>
          <w:i w:val="false"/>
          <w:color w:val="000000"/>
          <w:sz w:val="28"/>
        </w:rPr>
        <w:t>
      Приоритетность данного критерия – плюс 5 баллов, влияние на степень (уровень) риска – отрицательное.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и.о. Министра финансов РК от 06.09.2022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72"/>
    <w:p>
      <w:pPr>
        <w:spacing w:after="0"/>
        <w:ind w:left="0"/>
        <w:jc w:val="both"/>
      </w:pPr>
      <w:r>
        <w:rPr>
          <w:rFonts w:ascii="Times New Roman"/>
          <w:b w:val="false"/>
          <w:i w:val="false"/>
          <w:color w:val="000000"/>
          <w:sz w:val="28"/>
        </w:rPr>
        <w:t xml:space="preserve">
      26-3. Критерий "Участник пилотного проекта по упрощенному возврату суммы превышения налога на добавленную стоимость участникам зернового рынка" определяется на основе сведений Национальной палатой предпринимателей Республики Казахстан "Атамекен" о регистрации налогоплательщика в качестве участника пилотного проекта, представляемых в органы государственных доходов не позднее 5 (пятого) числа месяца, следующего за отчетным кварталом. </w:t>
      </w:r>
    </w:p>
    <w:bookmarkEnd w:id="72"/>
    <w:bookmarkStart w:name="z295" w:id="73"/>
    <w:p>
      <w:pPr>
        <w:spacing w:after="0"/>
        <w:ind w:left="0"/>
        <w:jc w:val="both"/>
      </w:pPr>
      <w:r>
        <w:rPr>
          <w:rFonts w:ascii="Times New Roman"/>
          <w:b w:val="false"/>
          <w:i w:val="false"/>
          <w:color w:val="000000"/>
          <w:sz w:val="28"/>
        </w:rPr>
        <w:t>
      Приоритетность данного критерия – минус 1 балл, влияние на степень (уровень) риска – положительный.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Заместителя Премьер-Министра - Министра финансов РК от 17.03.2023 </w:t>
      </w:r>
      <w:r>
        <w:rPr>
          <w:rFonts w:ascii="Times New Roman"/>
          <w:b w:val="false"/>
          <w:i w:val="false"/>
          <w:color w:val="00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4"/>
    <w:p>
      <w:pPr>
        <w:spacing w:after="0"/>
        <w:ind w:left="0"/>
        <w:jc w:val="left"/>
      </w:pPr>
      <w:r>
        <w:rPr>
          <w:rFonts w:ascii="Times New Roman"/>
          <w:b/>
          <w:i w:val="false"/>
          <w:color w:val="000000"/>
        </w:rPr>
        <w:t xml:space="preserve"> Глава 6. Критерии степени (уровня) риска для категорирования, не являющиеся конфиденциальной информацией, применяемые в отношении налогоплательщика – физического лица</w:t>
      </w:r>
    </w:p>
    <w:bookmarkEnd w:id="74"/>
    <w:p>
      <w:pPr>
        <w:spacing w:after="0"/>
        <w:ind w:left="0"/>
        <w:jc w:val="both"/>
      </w:pPr>
      <w:r>
        <w:rPr>
          <w:rFonts w:ascii="Times New Roman"/>
          <w:b w:val="false"/>
          <w:i w:val="false"/>
          <w:color w:val="ff0000"/>
          <w:sz w:val="28"/>
        </w:rPr>
        <w:t xml:space="preserve">
      Сноска. Заголовок главы 6 - в редакции приказа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75"/>
    <w:p>
      <w:pPr>
        <w:spacing w:after="0"/>
        <w:ind w:left="0"/>
        <w:jc w:val="both"/>
      </w:pPr>
      <w:r>
        <w:rPr>
          <w:rFonts w:ascii="Times New Roman"/>
          <w:b w:val="false"/>
          <w:i w:val="false"/>
          <w:color w:val="000000"/>
          <w:sz w:val="28"/>
        </w:rPr>
        <w:t>
      27. Критерий "Активы, за исключением находящихся за пределами Республики Казахстан, не отраженные в декларации о доходах и имуществе физических лиц" определяется на основе сведений уполномоченных органов и организаций.</w:t>
      </w:r>
    </w:p>
    <w:bookmarkEnd w:id="75"/>
    <w:bookmarkStart w:name="z95" w:id="76"/>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6"/>
    <w:bookmarkStart w:name="z96" w:id="77"/>
    <w:p>
      <w:pPr>
        <w:spacing w:after="0"/>
        <w:ind w:left="0"/>
        <w:jc w:val="both"/>
      </w:pPr>
      <w:r>
        <w:rPr>
          <w:rFonts w:ascii="Times New Roman"/>
          <w:b w:val="false"/>
          <w:i w:val="false"/>
          <w:color w:val="000000"/>
          <w:sz w:val="28"/>
        </w:rPr>
        <w:t xml:space="preserve">
      28. Критерий "Зарубежные активы и (или) счета, не отраженные в декларации о доходах и имуществе физических лиц" определяется на основе сведений о наличии имущества за пределами Республики Казахстан на основании международных договоров со странами, с которыми заключены договоры об обмене информацией. </w:t>
      </w:r>
    </w:p>
    <w:bookmarkEnd w:id="77"/>
    <w:bookmarkStart w:name="z97" w:id="78"/>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78"/>
    <w:bookmarkStart w:name="z98" w:id="79"/>
    <w:p>
      <w:pPr>
        <w:spacing w:after="0"/>
        <w:ind w:left="0"/>
        <w:jc w:val="both"/>
      </w:pPr>
      <w:r>
        <w:rPr>
          <w:rFonts w:ascii="Times New Roman"/>
          <w:b w:val="false"/>
          <w:i w:val="false"/>
          <w:color w:val="000000"/>
          <w:sz w:val="28"/>
        </w:rPr>
        <w:t>
      29. Критерий "Увеличение активов на сумму, превышающую совокупный годовой доход физического лица в два и более раз" определяется на основе данных о стоимости приобретенных активов и сумме совокупного годового дохода физического лица за последние 3 (три) последовательных налоговых периода с учетом сумм монетарных активов из налоговой декларации физического лица за предыдущие периоды.</w:t>
      </w:r>
    </w:p>
    <w:bookmarkEnd w:id="79"/>
    <w:bookmarkStart w:name="z99" w:id="80"/>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End w:id="80"/>
    <w:bookmarkStart w:name="z100" w:id="81"/>
    <w:p>
      <w:pPr>
        <w:spacing w:after="0"/>
        <w:ind w:left="0"/>
        <w:jc w:val="both"/>
      </w:pPr>
      <w:r>
        <w:rPr>
          <w:rFonts w:ascii="Times New Roman"/>
          <w:b w:val="false"/>
          <w:i w:val="false"/>
          <w:color w:val="000000"/>
          <w:sz w:val="28"/>
        </w:rPr>
        <w:t xml:space="preserve">
      30. Критерий "Многократный ввоз в Республику Казахстан товаров для личного пользования, приобретенных в зарубежных интернет магазинах" определяется если в течение квартала ввоз однородных товаров осуществлялся более 3 (трех) раз и не превышал норм, в пределах которых товары для личного пользования ввозятся физическими лицами на таможенную территорию Евразийского экономического союза без уплаты таможенных пошлин, налогов, установленных </w:t>
      </w:r>
      <w:r>
        <w:rPr>
          <w:rFonts w:ascii="Times New Roman"/>
          <w:b w:val="false"/>
          <w:i w:val="false"/>
          <w:color w:val="000000"/>
          <w:sz w:val="28"/>
        </w:rPr>
        <w:t>приложением 1</w:t>
      </w:r>
      <w:r>
        <w:rPr>
          <w:rFonts w:ascii="Times New Roman"/>
          <w:b w:val="false"/>
          <w:i w:val="false"/>
          <w:color w:val="000000"/>
          <w:sz w:val="28"/>
        </w:rPr>
        <w:t xml:space="preserve"> Решения Совета Евразийской экономической комиссии от 20 декабря 2017 года № 107 "Об отдельных вопросах, связанных с товарами для личного пользования".</w:t>
      </w:r>
    </w:p>
    <w:bookmarkEnd w:id="81"/>
    <w:bookmarkStart w:name="z101" w:id="82"/>
    <w:p>
      <w:pPr>
        <w:spacing w:after="0"/>
        <w:ind w:left="0"/>
        <w:jc w:val="both"/>
      </w:pPr>
      <w:r>
        <w:rPr>
          <w:rFonts w:ascii="Times New Roman"/>
          <w:b w:val="false"/>
          <w:i w:val="false"/>
          <w:color w:val="000000"/>
          <w:sz w:val="28"/>
        </w:rPr>
        <w:t>
      Приоритетность данного критерия – плюс 3 балла, влияние на степень (уровень) риска – отрицательное.</w:t>
      </w:r>
    </w:p>
    <w:bookmarkEnd w:id="82"/>
    <w:bookmarkStart w:name="z102" w:id="83"/>
    <w:p>
      <w:pPr>
        <w:spacing w:after="0"/>
        <w:ind w:left="0"/>
        <w:jc w:val="both"/>
      </w:pPr>
      <w:r>
        <w:rPr>
          <w:rFonts w:ascii="Times New Roman"/>
          <w:b w:val="false"/>
          <w:i w:val="false"/>
          <w:color w:val="000000"/>
          <w:sz w:val="28"/>
        </w:rPr>
        <w:t xml:space="preserve">
      31. Критерий "Нарушения, выявленные по результатам камерального контроля" определяется при наличии неисполненных уведомлений по устранению нарушений, выявленных по результатам камерального контроля, по которым со дня, предусмотренного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 для исполнения, истекло 15 (пятнадцать) и более календарных дней.</w:t>
      </w:r>
    </w:p>
    <w:bookmarkEnd w:id="83"/>
    <w:bookmarkStart w:name="z103" w:id="84"/>
    <w:p>
      <w:pPr>
        <w:spacing w:after="0"/>
        <w:ind w:left="0"/>
        <w:jc w:val="both"/>
      </w:pPr>
      <w:r>
        <w:rPr>
          <w:rFonts w:ascii="Times New Roman"/>
          <w:b w:val="false"/>
          <w:i w:val="false"/>
          <w:color w:val="000000"/>
          <w:sz w:val="28"/>
        </w:rPr>
        <w:t>
      Период, за который производится расчет, является последние 6 (шесть) месяцев.</w:t>
      </w:r>
    </w:p>
    <w:bookmarkEnd w:id="84"/>
    <w:p>
      <w:pPr>
        <w:spacing w:after="0"/>
        <w:ind w:left="0"/>
        <w:jc w:val="both"/>
      </w:pPr>
      <w:r>
        <w:rPr>
          <w:rFonts w:ascii="Times New Roman"/>
          <w:b w:val="false"/>
          <w:i w:val="false"/>
          <w:color w:val="000000"/>
          <w:sz w:val="28"/>
        </w:rPr>
        <w:t>
      Приоритетность данного критерия – плюс 4 балла, влияние на степень (уровень) риска – отрицательное.</w:t>
      </w:r>
    </w:p>
    <w:bookmarkStart w:name="z296" w:id="85"/>
    <w:p>
      <w:pPr>
        <w:spacing w:after="0"/>
        <w:ind w:left="0"/>
        <w:jc w:val="left"/>
      </w:pPr>
      <w:r>
        <w:rPr>
          <w:rFonts w:ascii="Times New Roman"/>
          <w:b/>
          <w:i w:val="false"/>
          <w:color w:val="000000"/>
        </w:rPr>
        <w:t xml:space="preserve"> Глава 7. Порядок и критерии степени (уровня) риска для отбора налогоплательщиков субъектов (объектов) периодической налоговой проверки</w:t>
      </w:r>
    </w:p>
    <w:bookmarkEnd w:id="85"/>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86"/>
    <w:p>
      <w:pPr>
        <w:spacing w:after="0"/>
        <w:ind w:left="0"/>
        <w:jc w:val="both"/>
      </w:pPr>
      <w:r>
        <w:rPr>
          <w:rFonts w:ascii="Times New Roman"/>
          <w:b w:val="false"/>
          <w:i w:val="false"/>
          <w:color w:val="000000"/>
          <w:sz w:val="28"/>
        </w:rPr>
        <w:t>
      32. Периодические налоговые проверки назначаются по критериям оценки степени (уровня) риска, не являющимися конфиденциальной информацией, и критериям оценки степени (уровня) риска, являющимися конфиденциальной (служебной) информацией.</w:t>
      </w:r>
    </w:p>
    <w:bookmarkEnd w:id="86"/>
    <w:bookmarkStart w:name="z298" w:id="87"/>
    <w:p>
      <w:pPr>
        <w:spacing w:after="0"/>
        <w:ind w:left="0"/>
        <w:jc w:val="both"/>
      </w:pPr>
      <w:r>
        <w:rPr>
          <w:rFonts w:ascii="Times New Roman"/>
          <w:b w:val="false"/>
          <w:i w:val="false"/>
          <w:color w:val="000000"/>
          <w:sz w:val="28"/>
        </w:rPr>
        <w:t>
      33. К периодической налоговой проверке относятся налогоплательщики с наибольшим показателем баллов по результатам категорирования при одновременном соблюдении критериев предусмотренных настоящей Главой.</w:t>
      </w:r>
    </w:p>
    <w:bookmarkEnd w:id="87"/>
    <w:bookmarkStart w:name="z299" w:id="88"/>
    <w:p>
      <w:pPr>
        <w:spacing w:after="0"/>
        <w:ind w:left="0"/>
        <w:jc w:val="both"/>
      </w:pPr>
      <w:r>
        <w:rPr>
          <w:rFonts w:ascii="Times New Roman"/>
          <w:b w:val="false"/>
          <w:i w:val="false"/>
          <w:color w:val="000000"/>
          <w:sz w:val="28"/>
        </w:rPr>
        <w:t>
      34. Критерий "Налогоплательщики, зарегистрированные в качестве юридических лиц, по которым период, не охваченный комплексной проверкой по вопросам исполнения налогового обязательства, равен двум годам и более, за исключением состоящих на мониторинге крупных налогоплательщиков, по которым период, не охваченный комплексной проверкой по вопросам исполнения налогового обязательства, равен четырем годам и более.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Заместителя Премьер-Министра - Министра финансов РК от 29.01.2024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89"/>
    <w:p>
      <w:pPr>
        <w:spacing w:after="0"/>
        <w:ind w:left="0"/>
        <w:jc w:val="both"/>
      </w:pPr>
      <w:r>
        <w:rPr>
          <w:rFonts w:ascii="Times New Roman"/>
          <w:b w:val="false"/>
          <w:i w:val="false"/>
          <w:color w:val="000000"/>
          <w:sz w:val="28"/>
        </w:rPr>
        <w:t>
      35. Критерий "Налогоплательщики, отнесенные к высокой степени (уровня) риска по результатам последнего категорирования".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90"/>
    <w:p>
      <w:pPr>
        <w:spacing w:after="0"/>
        <w:ind w:left="0"/>
        <w:jc w:val="left"/>
      </w:pPr>
      <w:r>
        <w:rPr>
          <w:rFonts w:ascii="Times New Roman"/>
          <w:b/>
          <w:i w:val="false"/>
          <w:color w:val="000000"/>
        </w:rPr>
        <w:t xml:space="preserve"> Информация о результатах категорирования налогоплательщика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Бизнес/индивидуальный идентификационный номер</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использованных для расчета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92"/>
    <w:p>
      <w:pPr>
        <w:spacing w:after="0"/>
        <w:ind w:left="0"/>
        <w:jc w:val="left"/>
      </w:pPr>
      <w:r>
        <w:rPr>
          <w:rFonts w:ascii="Times New Roman"/>
          <w:b/>
          <w:i w:val="false"/>
          <w:color w:val="000000"/>
        </w:rPr>
        <w:t xml:space="preserve"> Сведения о критериях, по которым деятельность налогоплательщика отнесена к соответствующей степени (уровню) риска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 результатам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по базовому значению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5"/>
    <w:p>
      <w:pPr>
        <w:spacing w:after="0"/>
        <w:ind w:left="0"/>
        <w:jc w:val="left"/>
      </w:pPr>
      <w:r>
        <w:rPr>
          <w:rFonts w:ascii="Times New Roman"/>
          <w:b/>
          <w:i w:val="false"/>
          <w:color w:val="000000"/>
        </w:rPr>
        <w:t xml:space="preserve"> Показатели, на основании которых осуществлен расчет критериев, по которым деятельность налогоплательщика отнесена к соответствующей степени (уровню) риска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актуальности данных для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53" w:id="98"/>
    <w:p>
      <w:pPr>
        <w:spacing w:after="0"/>
        <w:ind w:left="0"/>
        <w:jc w:val="left"/>
      </w:pPr>
      <w:r>
        <w:rPr>
          <w:rFonts w:ascii="Times New Roman"/>
          <w:b/>
          <w:i w:val="false"/>
          <w:color w:val="000000"/>
        </w:rPr>
        <w:t xml:space="preserve"> Приоритетность критерия "Налоговая нагрузка"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отклонения от среднеотраслевого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 до минус 10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10 до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минус 30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190" w:id="106"/>
    <w:p>
      <w:pPr>
        <w:spacing w:after="0"/>
        <w:ind w:left="0"/>
        <w:jc w:val="left"/>
      </w:pPr>
      <w:r>
        <w:rPr>
          <w:rFonts w:ascii="Times New Roman"/>
          <w:b/>
          <w:i w:val="false"/>
          <w:color w:val="000000"/>
        </w:rPr>
        <w:t xml:space="preserve"> Приоритетность критерия "Среднемесячная заработная плата на одного работника"</w:t>
      </w:r>
    </w:p>
    <w:bookmarkEnd w:id="106"/>
    <w:p>
      <w:pPr>
        <w:spacing w:after="0"/>
        <w:ind w:left="0"/>
        <w:jc w:val="both"/>
      </w:pPr>
      <w:r>
        <w:rPr>
          <w:rFonts w:ascii="Times New Roman"/>
          <w:b w:val="false"/>
          <w:i w:val="false"/>
          <w:color w:val="ff0000"/>
          <w:sz w:val="28"/>
        </w:rPr>
        <w:t xml:space="preserve">
      Сноска. Приложение 5 исключено приказом Заместителя Премьер-Министра - Министра финансов РК от 17.03.2023 </w:t>
      </w:r>
      <w:r>
        <w:rPr>
          <w:rFonts w:ascii="Times New Roman"/>
          <w:b w:val="false"/>
          <w:i w:val="false"/>
          <w:color w:val="ff0000"/>
          <w:sz w:val="28"/>
        </w:rPr>
        <w:t>№ 284</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217" w:id="107"/>
    <w:p>
      <w:pPr>
        <w:spacing w:after="0"/>
        <w:ind w:left="0"/>
        <w:jc w:val="left"/>
      </w:pPr>
      <w:r>
        <w:rPr>
          <w:rFonts w:ascii="Times New Roman"/>
          <w:b/>
          <w:i w:val="false"/>
          <w:color w:val="000000"/>
        </w:rPr>
        <w:t xml:space="preserve"> Приоритетность критерия "Уплата налогов и других обязательных платежей в бюджет"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уплаченных сумм налогов и других обязательных платежей в бюджет (уплата в предыдущем полугодии минус уплата в аналогичном периоде прошлого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миллиона тенге до 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миллионов тенге до 10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миллионов тенге до 25 миллионов тенге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применения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по критериям, не являющимся</w:t>
            </w:r>
            <w:r>
              <w:br/>
            </w:r>
            <w:r>
              <w:rPr>
                <w:rFonts w:ascii="Times New Roman"/>
                <w:b w:val="false"/>
                <w:i w:val="false"/>
                <w:color w:val="000000"/>
                <w:sz w:val="20"/>
              </w:rPr>
              <w:t>конфиденциальной информацией</w:t>
            </w:r>
          </w:p>
        </w:tc>
      </w:tr>
    </w:tbl>
    <w:bookmarkStart w:name="z244" w:id="113"/>
    <w:p>
      <w:pPr>
        <w:spacing w:after="0"/>
        <w:ind w:left="0"/>
        <w:jc w:val="left"/>
      </w:pPr>
      <w:r>
        <w:rPr>
          <w:rFonts w:ascii="Times New Roman"/>
          <w:b/>
          <w:i w:val="false"/>
          <w:color w:val="000000"/>
        </w:rPr>
        <w:t xml:space="preserve"> Приоритетность критерия "Применение модуля "Виртуальный склад"</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Среднемесячное количество оформленных сопроводительных накладных на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степень (уровень)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тысяч до 10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тысяч до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тысяч до 500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тысяч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