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ad82" w14:textId="2ada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направления запросов лицам, осуществлявшим операции с налогоплательщиком (налоговым агентом), в отношении которого органом государственных доходов проводится комплексная или тематическая проверка, с целью получения от указанных лиц дополнительной информации о таких операциях, а также предоставления лицами сведений и (или) документов по таким запросам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февраля 2018 года № 198. Зарегистрирован в Министерстве юстиции Республики Казахстан 3 марта 2018 года № 16480.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 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запросов лицам, осуществлявшим операции с налогоплательщиком (налоговым агентом), в отношении которого органом государственных доходов проводится комплексная или тематическая проверка, с целью получения от указанных лиц дополнительной информации о таких операциях, а также предоставления лицами сведений и (или) документов по таким запросам.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198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направления запросов лицам, осуществлявшим операции с налогоплательщиком (налоговым агентом), в отношении которого органом государственных доходов проводится комплексная или тематическая проверка, с целью получения от указанных лиц дополнительной информации о таких операциях, а также предоставления лицами сведений и (или) документов по таким запросам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направления запросов лицам, осуществлявшим операции с налогоплательщиком (налоговым агентом), в отношении которого органом государственных доходов проводится комплексная или тематическая проверка, с целью получения от указанных лиц дополнительной информации о таких операциях, а также предоставления лицами сведений и (или) документов по таким запросам (далее – Правила) определяют порядок направления запросов лицам, осуществлявшим операции с налогоплательщиком (налоговым агентом), в отношении которого органом государственных доходов проводится комплексная или тематическая проверка, с целью получения от указанных лиц дополнительной информации о таких операциях, а также предоставления лицами сведений и (или) документов по таким запросам.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Аналитическим отчетом "Пирамида" являются результаты контроля, осуществляемого органами государственных доходов на основе изучения и анализа представленной налогоплательщиком (налоговым агентом) налоговой отчетности по налогу на добавленную стоимость и (или) сведений информационных систем.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направления запросов лицам, осуществлявшим операции с налогоплательщиком (налоговым агентом), в отношении которого органом государственных доходов проводится комплексная или тематическая проверка, с целью получения от указанных лиц дополнительной информации о таких операциях, а также предоставления лицами сведений и (или) документов по таким запросам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 государственных доходов в ходе налоговой проверки направляют запросы лицам, осуществлявшим операции с налогоплательщиком (налоговым агентом), в отношении которого органом государственных доходов проводится комплексная или тематическая проверка, с целью получения от указанных лиц дополнительной информации по установленным расхождениям по аналитическому отчету "Пирамида".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Запросы не направляются в отношении следующих налогоплательщиков (налоговых агентов):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поставку электрической и (или) тепловой энергии, воды, газа, услуг связи (в случае, если перечисленное не является товаром);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подлежащих налоговому мониторингу;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признанных бездействующими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лжепредприятиями на основании вступившего в законную силу приговора или постановления суда;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(перерегистрация) которых признана недействительной на основании вступившего в законную силу решения суда;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нерезидентов, выполнявших работы (услуги), не являющихся плательщиками налога на добавленную стоимость в Республике Казахстан и не осуществляющих деятельность через филиал, представительство;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общая сумма реализации товаров, работ, услуг которых за налоговый период,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314 Налогового кодекса, превышает 50 000 000 тенге по гражданско-правовой (правовым) сделке (сделкам) с налогоплательщиком (налоговым агентом), в отношении которого органом государственных доходов проводится комплексная или тематическая проверка, в том числе за указанный налоговый период.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Запрос органа государственных доходов направляется налогоплательщику (налоговому агенту)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указываются причины направления запроса, с каким поставщиком или покупателем произведены операции, период, по которому необходимо подтвердить такие операции, а также иные сведения, возникающие в ходе комплексной или тематической проверки, в рамках которых направлен такой запрос, а также копии документов, которые необходимо представить в органы государственных доходов по такому запросу.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запрос органа государственных доходов вручается налогоплательщику (налоговому агенту) в явочном порядке либо по почте заказным письмом с уведомлением.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и (или) документы, указанные в запросе органа государственных доходов, подлежат предоставлению налогоплательщиком (налоговым агентом) в орган государственных доходов, направивший запрос в течение десяти рабочих дней со дня получения такого запроса, сопроводительным письмом в явочном порядке или по почте заказным письмом с уведомлением.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осуществлявшим операции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(налоговым агентом),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которого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комплексная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 проверка,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от указанных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операциях,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(или)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таким запросам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Запрос органа государственных доходов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сведений за период с 20__ года по 20___ года</w:t>
      </w:r>
    </w:p>
    <w:bookmarkEnd w:id="25"/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(налогового агента)_______________________________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/БИН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направления запроса_________________________________________________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наименование налогоплательщика (налогового агента), ИИН, 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предоставить по контрагенту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налогоплательщика (налогового агента), ИИН, 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сведения: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по отгруженным товарам, выполненным работам, оказанным услугам: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 (поставщика, покупателя)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 (поставщика, покупателя)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счет-фактуры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(работ, 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бухгалтерском учете (Да/Нет)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налоговой отчетности (Да/Нет)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декларации по НДС (период)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общая сумма: _______ тенге.</w:t>
            </w:r>
          </w:p>
          <w:bookmarkEnd w:id="2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Всего, сумма НДС: ____________ тенге.</w:t>
            </w:r>
          </w:p>
        </w:tc>
      </w:tr>
    </w:tbl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2. Сведения об оплате за отгруженные товары, выполненным работы, оказанным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Всего, сумма:</w:t>
      </w:r>
    </w:p>
    <w:bookmarkEnd w:id="32"/>
    <w:p>
      <w:pPr>
        <w:spacing w:after="0"/>
        <w:ind w:left="0"/>
        <w:jc w:val="both"/>
      </w:pPr>
      <w:bookmarkStart w:name="z47" w:id="33"/>
      <w:r>
        <w:rPr>
          <w:rFonts w:ascii="Times New Roman"/>
          <w:b w:val="false"/>
          <w:i w:val="false"/>
          <w:color w:val="000000"/>
          <w:sz w:val="28"/>
        </w:rPr>
        <w:t>
      3. Дополнительные сведения (погашение взаимных требований, товарообменные 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безденежные операции, бартер, безвозмездная   передача и другое):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бухгалтерском учете (Да/Нет)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налоговой отчетности (Да/Нет)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декларации по НДС (период)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Задолженность между получателем и поставщиком (кредиторская и дебиторская):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начало налогового периода: "___"________ 20__ года, равна: _________ (тенге).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конец налогового периода: "___"________ 20__ года, равна: _________ (тенге).</w:t>
      </w:r>
    </w:p>
    <w:bookmarkEnd w:id="37"/>
    <w:p>
      <w:pPr>
        <w:spacing w:after="0"/>
        <w:ind w:left="0"/>
        <w:jc w:val="both"/>
      </w:pPr>
      <w:bookmarkStart w:name="z55" w:id="38"/>
      <w:r>
        <w:rPr>
          <w:rFonts w:ascii="Times New Roman"/>
          <w:b w:val="false"/>
          <w:i w:val="false"/>
          <w:color w:val="000000"/>
          <w:sz w:val="28"/>
        </w:rPr>
        <w:t>
      5. Копии документов, которые необходимо предоставить по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запросу___________________________________________________________</w:t>
      </w:r>
    </w:p>
    <w:p>
      <w:pPr>
        <w:spacing w:after="0"/>
        <w:ind w:left="0"/>
        <w:jc w:val="both"/>
      </w:pPr>
      <w:bookmarkStart w:name="z56" w:id="39"/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государственных доходов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применяются меры административного взыскания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обжаловать действия (бездействие) должностных лиц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вышестоящему органу государственных доходов или в суд, в порядке,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законами Республики Казахстан.</w:t>
      </w:r>
    </w:p>
    <w:p>
      <w:pPr>
        <w:spacing w:after="0"/>
        <w:ind w:left="0"/>
        <w:jc w:val="both"/>
      </w:pPr>
      <w:bookmarkStart w:name="z57" w:id="40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(заместитель) органа государственных доходов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подпись, печать)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p>
      <w:pPr>
        <w:spacing w:after="0"/>
        <w:ind w:left="0"/>
        <w:jc w:val="both"/>
      </w:pPr>
      <w:bookmarkStart w:name="z59" w:id="42"/>
      <w:r>
        <w:rPr>
          <w:rFonts w:ascii="Times New Roman"/>
          <w:b w:val="false"/>
          <w:i w:val="false"/>
          <w:color w:val="000000"/>
          <w:sz w:val="28"/>
        </w:rPr>
        <w:t>
      По пунктам 1 – 4 запроса, сведения заполняются налогоплательщиком (налоговым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агентом), в случае наличия таких финансово-хозяйственных операций.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3"/>
    <w:p>
      <w:pPr>
        <w:spacing w:after="0"/>
        <w:ind w:left="0"/>
        <w:jc w:val="both"/>
      </w:pPr>
      <w:bookmarkStart w:name="z61" w:id="44"/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или бизнес-идентификационный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налогоплательщика;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