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e9af" w14:textId="6fce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корректировки размера облагаемого импорта в рамках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февраля 2018 года № 103. Зарегистрирован в Министерстве юстиции Республики Казахстан 19 февраля 2018 года № 16384. Утратил силу приказом Министра финансов Республики Казахстан от 11 ноября 2025 года № 690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11.11.2025 </w:t>
      </w:r>
      <w:r>
        <w:rPr>
          <w:rFonts w:ascii="Times New Roman"/>
          <w:b w:val="false"/>
          <w:i w:val="false"/>
          <w:color w:val="ff0000"/>
          <w:sz w:val="28"/>
        </w:rPr>
        <w:t>№ 690</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444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16.07.2021 </w:t>
      </w:r>
      <w:r>
        <w:rPr>
          <w:rFonts w:ascii="Times New Roman"/>
          <w:b w:val="false"/>
          <w:i w:val="false"/>
          <w:color w:val="000000"/>
          <w:sz w:val="28"/>
        </w:rPr>
        <w:t>№ 685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корректировки размера облагаемого импорта в рамках Евразийского экономического союза.</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2018 года № 103</w:t>
            </w:r>
          </w:p>
        </w:tc>
      </w:tr>
    </w:tbl>
    <w:bookmarkStart w:name="z14" w:id="8"/>
    <w:p>
      <w:pPr>
        <w:spacing w:after="0"/>
        <w:ind w:left="0"/>
        <w:jc w:val="left"/>
      </w:pPr>
      <w:r>
        <w:rPr>
          <w:rFonts w:ascii="Times New Roman"/>
          <w:b/>
          <w:i w:val="false"/>
          <w:color w:val="000000"/>
        </w:rPr>
        <w:t xml:space="preserve"> Правила корректировки размера облагаемого импорта в рамках Евразийского экономического союза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корректировки размера облагаемого импорта в рамках Евразийского экономического союза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444 Кодекса Республики Казахстан "О налогах и других обязательных платежах в бюджет" (Налоговый кодекс) (далее – Кодекс) и определяют порядок корректировки размера облагаемого импорта при ввозе товаров на территорию Республики Казахстан с территории государств-членов Евразийского экономического союза.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16.07.2021 </w:t>
      </w:r>
      <w:r>
        <w:rPr>
          <w:rFonts w:ascii="Times New Roman"/>
          <w:b w:val="false"/>
          <w:i w:val="false"/>
          <w:color w:val="000000"/>
          <w:sz w:val="28"/>
        </w:rPr>
        <w:t>№ 685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Глава 2. Порядок корректировки размера облагаемого импорта</w:t>
      </w:r>
    </w:p>
    <w:bookmarkEnd w:id="11"/>
    <w:bookmarkStart w:name="z18" w:id="12"/>
    <w:p>
      <w:pPr>
        <w:spacing w:after="0"/>
        <w:ind w:left="0"/>
        <w:jc w:val="both"/>
      </w:pPr>
      <w:r>
        <w:rPr>
          <w:rFonts w:ascii="Times New Roman"/>
          <w:b w:val="false"/>
          <w:i w:val="false"/>
          <w:color w:val="000000"/>
          <w:sz w:val="28"/>
        </w:rPr>
        <w:t>
      2. Органы государственных доходов корректируют размер облагаемого импорта в рамках Евразийского экономического союза в случае непредставления налогоплательщиком документов, подтверждающих стоимость ввезенных (ввозимых) товаров на территорию Республики Казахстан.</w:t>
      </w:r>
    </w:p>
    <w:bookmarkEnd w:id="12"/>
    <w:bookmarkStart w:name="z42" w:id="13"/>
    <w:p>
      <w:pPr>
        <w:spacing w:after="0"/>
        <w:ind w:left="0"/>
        <w:jc w:val="both"/>
      </w:pPr>
      <w:r>
        <w:rPr>
          <w:rFonts w:ascii="Times New Roman"/>
          <w:b w:val="false"/>
          <w:i w:val="false"/>
          <w:color w:val="000000"/>
          <w:sz w:val="28"/>
        </w:rPr>
        <w:t>
      К документам, подтверждающим стоимость ввезенных (ввозимых) товаров на территорию Республики Казахстан, относится один из документов в следующей очередности:</w:t>
      </w:r>
    </w:p>
    <w:bookmarkEnd w:id="13"/>
    <w:bookmarkStart w:name="z43" w:id="14"/>
    <w:p>
      <w:pPr>
        <w:spacing w:after="0"/>
        <w:ind w:left="0"/>
        <w:jc w:val="both"/>
      </w:pPr>
      <w:r>
        <w:rPr>
          <w:rFonts w:ascii="Times New Roman"/>
          <w:b w:val="false"/>
          <w:i w:val="false"/>
          <w:color w:val="000000"/>
          <w:sz w:val="28"/>
        </w:rPr>
        <w:t xml:space="preserve">
      1) договоры (контракты),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456 Кодекса;</w:t>
      </w:r>
    </w:p>
    <w:bookmarkEnd w:id="14"/>
    <w:bookmarkStart w:name="z44" w:id="15"/>
    <w:p>
      <w:pPr>
        <w:spacing w:after="0"/>
        <w:ind w:left="0"/>
        <w:jc w:val="both"/>
      </w:pPr>
      <w:r>
        <w:rPr>
          <w:rFonts w:ascii="Times New Roman"/>
          <w:b w:val="false"/>
          <w:i w:val="false"/>
          <w:color w:val="000000"/>
          <w:sz w:val="28"/>
        </w:rPr>
        <w:t xml:space="preserve">
      2) счета-фактуры,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456 Кодекса;</w:t>
      </w:r>
    </w:p>
    <w:bookmarkEnd w:id="15"/>
    <w:bookmarkStart w:name="z45" w:id="16"/>
    <w:p>
      <w:pPr>
        <w:spacing w:after="0"/>
        <w:ind w:left="0"/>
        <w:jc w:val="both"/>
      </w:pPr>
      <w:r>
        <w:rPr>
          <w:rFonts w:ascii="Times New Roman"/>
          <w:b w:val="false"/>
          <w:i w:val="false"/>
          <w:color w:val="000000"/>
          <w:sz w:val="28"/>
        </w:rPr>
        <w:t xml:space="preserve">
      3) товаросопроводительные и (или) иные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456 Кодекса;</w:t>
      </w:r>
    </w:p>
    <w:bookmarkEnd w:id="16"/>
    <w:bookmarkStart w:name="z46" w:id="17"/>
    <w:p>
      <w:pPr>
        <w:spacing w:after="0"/>
        <w:ind w:left="0"/>
        <w:jc w:val="both"/>
      </w:pPr>
      <w:r>
        <w:rPr>
          <w:rFonts w:ascii="Times New Roman"/>
          <w:b w:val="false"/>
          <w:i w:val="false"/>
          <w:color w:val="000000"/>
          <w:sz w:val="28"/>
        </w:rPr>
        <w:t>
      4) документы, предусмотренные пунктом 3 настоящих Правил.</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16.07.2021 </w:t>
      </w:r>
      <w:r>
        <w:rPr>
          <w:rFonts w:ascii="Times New Roman"/>
          <w:b w:val="false"/>
          <w:i w:val="false"/>
          <w:color w:val="000000"/>
          <w:sz w:val="28"/>
        </w:rPr>
        <w:t>№ 685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3. В случае отсутствия сведений,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источниками информации при корректировке размера облагаемого импорта в рамках Евразийского экономического союза являются ниже перечисленные сведения, которые используются в следующей очередности:</w:t>
      </w:r>
    </w:p>
    <w:bookmarkEnd w:id="18"/>
    <w:bookmarkStart w:name="z25" w:id="19"/>
    <w:p>
      <w:pPr>
        <w:spacing w:after="0"/>
        <w:ind w:left="0"/>
        <w:jc w:val="both"/>
      </w:pPr>
      <w:r>
        <w:rPr>
          <w:rFonts w:ascii="Times New Roman"/>
          <w:b w:val="false"/>
          <w:i w:val="false"/>
          <w:color w:val="000000"/>
          <w:sz w:val="28"/>
        </w:rPr>
        <w:t>
      1) акт экспертизы товаров (заключения), выдаваемый Национальной палатой, в соответствии с законодательством Республики Казахстан о национальной палате предпринимателей либо отчет оценки товаров, выдаваемый оценщиком в соответствии с законодательством Республики Казахстан об оценочной деятельности;</w:t>
      </w:r>
    </w:p>
    <w:bookmarkEnd w:id="19"/>
    <w:bookmarkStart w:name="z26" w:id="20"/>
    <w:p>
      <w:pPr>
        <w:spacing w:after="0"/>
        <w:ind w:left="0"/>
        <w:jc w:val="both"/>
      </w:pPr>
      <w:r>
        <w:rPr>
          <w:rFonts w:ascii="Times New Roman"/>
          <w:b w:val="false"/>
          <w:i w:val="false"/>
          <w:color w:val="000000"/>
          <w:sz w:val="28"/>
        </w:rPr>
        <w:t>
      2) сведения о ценах на идентичные (аналогичные) (а при их отсутствии – однородные) товары, имеющиеся в органах государственных доходов, полученные путем анализа налоговой отчетности по товарам, импортированным на территорию Республики Казахстан с территории государств-членов Евразийского экономического союза, не ранее чем за девяносто дней до ввоза таких товаров.</w:t>
      </w:r>
    </w:p>
    <w:bookmarkEnd w:id="20"/>
    <w:bookmarkStart w:name="z27" w:id="21"/>
    <w:p>
      <w:pPr>
        <w:spacing w:after="0"/>
        <w:ind w:left="0"/>
        <w:jc w:val="both"/>
      </w:pPr>
      <w:r>
        <w:rPr>
          <w:rFonts w:ascii="Times New Roman"/>
          <w:b w:val="false"/>
          <w:i w:val="false"/>
          <w:color w:val="000000"/>
          <w:sz w:val="28"/>
        </w:rPr>
        <w:t>
      Под идентичными (аналогичными) товарами подразумеваются товары, имеющие одинаковые характерные для них основные признаки: физические характеристики, качество, страну происхождения и производителя.</w:t>
      </w:r>
    </w:p>
    <w:bookmarkEnd w:id="21"/>
    <w:bookmarkStart w:name="z28" w:id="22"/>
    <w:p>
      <w:pPr>
        <w:spacing w:after="0"/>
        <w:ind w:left="0"/>
        <w:jc w:val="both"/>
      </w:pPr>
      <w:r>
        <w:rPr>
          <w:rFonts w:ascii="Times New Roman"/>
          <w:b w:val="false"/>
          <w:i w:val="false"/>
          <w:color w:val="000000"/>
          <w:sz w:val="28"/>
        </w:rPr>
        <w:t>
      Под однородными товарами подразумеваются товары, которые, не являясь идентичными (аналогичными), имеют сходные характеристики, состоят из схожих компонентов, что позволяет им выполнять одни и те же функции и быть взаимозаменяемыми.</w:t>
      </w:r>
    </w:p>
    <w:bookmarkEnd w:id="22"/>
    <w:bookmarkStart w:name="z29" w:id="23"/>
    <w:p>
      <w:pPr>
        <w:spacing w:after="0"/>
        <w:ind w:left="0"/>
        <w:jc w:val="both"/>
      </w:pPr>
      <w:r>
        <w:rPr>
          <w:rFonts w:ascii="Times New Roman"/>
          <w:b w:val="false"/>
          <w:i w:val="false"/>
          <w:color w:val="000000"/>
          <w:sz w:val="28"/>
        </w:rPr>
        <w:t>
      При этом, в случае отсутствия информации, указанной в данном подпункте, в качестве источников информации при корректировке размера облагаемого импорта в рамках Евразийского экономического союза используется информация по ценам на идентичные (аналогичные) или однородные товары, сложившимся за предыдущие календарные кварталы до ввоза таких товаров на территорию Республики Казахстан, но не превышающие одного календарного года.</w:t>
      </w:r>
    </w:p>
    <w:bookmarkEnd w:id="23"/>
    <w:bookmarkStart w:name="z30" w:id="24"/>
    <w:p>
      <w:pPr>
        <w:spacing w:after="0"/>
        <w:ind w:left="0"/>
        <w:jc w:val="both"/>
      </w:pPr>
      <w:r>
        <w:rPr>
          <w:rFonts w:ascii="Times New Roman"/>
          <w:b w:val="false"/>
          <w:i w:val="false"/>
          <w:color w:val="000000"/>
          <w:sz w:val="28"/>
        </w:rPr>
        <w:t>
       Если при применении информации, указанной в настоящем подпункте выявляется две и более цены сделки идентичным (аналогичным), а при их отсутствии – однородным товарам, то для определения размера облагаемого импорта применяется минимальная из них;</w:t>
      </w:r>
    </w:p>
    <w:bookmarkEnd w:id="24"/>
    <w:bookmarkStart w:name="z31" w:id="25"/>
    <w:p>
      <w:pPr>
        <w:spacing w:after="0"/>
        <w:ind w:left="0"/>
        <w:jc w:val="both"/>
      </w:pPr>
      <w:r>
        <w:rPr>
          <w:rFonts w:ascii="Times New Roman"/>
          <w:b w:val="false"/>
          <w:i w:val="false"/>
          <w:color w:val="000000"/>
          <w:sz w:val="28"/>
        </w:rPr>
        <w:t>
      3) официально признанные источники информации о рыночных ценах, предусмотренные законодательством Республики Казахстан о трансфертном ценообразовании.</w:t>
      </w:r>
    </w:p>
    <w:bookmarkEnd w:id="25"/>
    <w:bookmarkStart w:name="z32" w:id="26"/>
    <w:p>
      <w:pPr>
        <w:spacing w:after="0"/>
        <w:ind w:left="0"/>
        <w:jc w:val="both"/>
      </w:pPr>
      <w:r>
        <w:rPr>
          <w:rFonts w:ascii="Times New Roman"/>
          <w:b w:val="false"/>
          <w:i w:val="false"/>
          <w:color w:val="000000"/>
          <w:sz w:val="28"/>
        </w:rPr>
        <w:t xml:space="preserve">
      4. Налогоплательщик, импортировавший товары на территорию Республики Казахстан с территории государств-членов Евразийского экономического союза, самостоятельно корректирует размер облагаемого импорта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настоящих Правил.</w:t>
      </w:r>
    </w:p>
    <w:bookmarkEnd w:id="26"/>
    <w:bookmarkStart w:name="z33" w:id="27"/>
    <w:p>
      <w:pPr>
        <w:spacing w:after="0"/>
        <w:ind w:left="0"/>
        <w:jc w:val="both"/>
      </w:pPr>
      <w:r>
        <w:rPr>
          <w:rFonts w:ascii="Times New Roman"/>
          <w:b w:val="false"/>
          <w:i w:val="false"/>
          <w:color w:val="000000"/>
          <w:sz w:val="28"/>
        </w:rPr>
        <w:t xml:space="preserve">
      Сведения о ценах,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настоящих Правил, в качестве источника информации для целей подтверждения стоимости ввезенных (ввозимых) товаров на территорию Республики Казахстан, запрашивается налогоплательщиком с органов государственных доходов. </w:t>
      </w:r>
    </w:p>
    <w:bookmarkEnd w:id="27"/>
    <w:bookmarkStart w:name="z34" w:id="28"/>
    <w:p>
      <w:pPr>
        <w:spacing w:after="0"/>
        <w:ind w:left="0"/>
        <w:jc w:val="both"/>
      </w:pPr>
      <w:r>
        <w:rPr>
          <w:rFonts w:ascii="Times New Roman"/>
          <w:b w:val="false"/>
          <w:i w:val="false"/>
          <w:color w:val="000000"/>
          <w:sz w:val="28"/>
        </w:rPr>
        <w:t>
      Органы государственных доходов представляют такие сведения о ценах в течение десяти рабочих дней с приложением перечня ценовой информации по запрашиваемым товарам.</w:t>
      </w:r>
    </w:p>
    <w:bookmarkEnd w:id="28"/>
    <w:bookmarkStart w:name="z35" w:id="29"/>
    <w:p>
      <w:pPr>
        <w:spacing w:after="0"/>
        <w:ind w:left="0"/>
        <w:jc w:val="both"/>
      </w:pPr>
      <w:r>
        <w:rPr>
          <w:rFonts w:ascii="Times New Roman"/>
          <w:b w:val="false"/>
          <w:i w:val="false"/>
          <w:color w:val="000000"/>
          <w:sz w:val="28"/>
        </w:rPr>
        <w:t>
      При этом не допускается корректировка налогоплательщиком размера облагаемого импорта в соответствующей налоговой отчетности:</w:t>
      </w:r>
    </w:p>
    <w:bookmarkEnd w:id="29"/>
    <w:bookmarkStart w:name="z36" w:id="30"/>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w:t>
      </w:r>
    </w:p>
    <w:bookmarkEnd w:id="30"/>
    <w:bookmarkStart w:name="z37" w:id="31"/>
    <w:p>
      <w:pPr>
        <w:spacing w:after="0"/>
        <w:ind w:left="0"/>
        <w:jc w:val="both"/>
      </w:pP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p>
    <w:bookmarkEnd w:id="31"/>
    <w:bookmarkStart w:name="z38" w:id="32"/>
    <w:p>
      <w:pPr>
        <w:spacing w:after="0"/>
        <w:ind w:left="0"/>
        <w:jc w:val="both"/>
      </w:pPr>
      <w:r>
        <w:rPr>
          <w:rFonts w:ascii="Times New Roman"/>
          <w:b w:val="false"/>
          <w:i w:val="false"/>
          <w:color w:val="000000"/>
          <w:sz w:val="28"/>
        </w:rPr>
        <w:t>
      3) по налоговым периодам, по которым произведена налоговая проверка.</w:t>
      </w:r>
    </w:p>
    <w:bookmarkEnd w:id="32"/>
    <w:bookmarkStart w:name="z39" w:id="33"/>
    <w:p>
      <w:pPr>
        <w:spacing w:after="0"/>
        <w:ind w:left="0"/>
        <w:jc w:val="both"/>
      </w:pPr>
      <w:r>
        <w:rPr>
          <w:rFonts w:ascii="Times New Roman"/>
          <w:b w:val="false"/>
          <w:i w:val="false"/>
          <w:color w:val="000000"/>
          <w:sz w:val="28"/>
        </w:rPr>
        <w:t>
      5. Орган государственных доходов, рассматривающий заявление о ввозе товаров и уплате косвенных налогов, осуществляет корректировку размера облагаемого импорта в течении 10 (десяти) рабочих дней со дня принятия заявления.</w:t>
      </w:r>
    </w:p>
    <w:bookmarkEnd w:id="33"/>
    <w:bookmarkStart w:name="z40" w:id="34"/>
    <w:p>
      <w:pPr>
        <w:spacing w:after="0"/>
        <w:ind w:left="0"/>
        <w:jc w:val="both"/>
      </w:pPr>
      <w:r>
        <w:rPr>
          <w:rFonts w:ascii="Times New Roman"/>
          <w:b w:val="false"/>
          <w:i w:val="false"/>
          <w:color w:val="000000"/>
          <w:sz w:val="28"/>
        </w:rPr>
        <w:t xml:space="preserve">
      По результатам корректировки налогоплательщику направляется уведомление об устранении нарушений, выявленных органами государственных доходов по результатам камерального контроля, предусмотренное подпунктом 10) </w:t>
      </w:r>
      <w:r>
        <w:rPr>
          <w:rFonts w:ascii="Times New Roman"/>
          <w:b w:val="false"/>
          <w:i w:val="false"/>
          <w:color w:val="000000"/>
          <w:sz w:val="28"/>
        </w:rPr>
        <w:t xml:space="preserve">пункта 2 </w:t>
      </w:r>
      <w:r>
        <w:rPr>
          <w:rFonts w:ascii="Times New Roman"/>
          <w:b w:val="false"/>
          <w:i w:val="false"/>
          <w:color w:val="000000"/>
          <w:sz w:val="28"/>
        </w:rPr>
        <w:t xml:space="preserve"> статьи 114 Кодекса..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31.03.2021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