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9da1" w14:textId="4a59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переработки товаров</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107. Зарегистрирован в Министерстве юстиции Республики Казахстан 19 февраля 2018 года № 16383.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финансов РК от 31.10.2025 </w:t>
      </w:r>
      <w:r>
        <w:rPr>
          <w:rFonts w:ascii="Times New Roman"/>
          <w:b w:val="false"/>
          <w:i w:val="false"/>
          <w:color w:val="ff0000"/>
          <w:sz w:val="28"/>
        </w:rPr>
        <w:t>№ 655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18.10.2022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условия</w:t>
      </w:r>
      <w:r>
        <w:rPr>
          <w:rFonts w:ascii="Times New Roman"/>
          <w:b w:val="false"/>
          <w:i w:val="false"/>
          <w:color w:val="000000"/>
          <w:sz w:val="28"/>
        </w:rPr>
        <w:t xml:space="preserve"> переработки товаров.</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законодательном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107</w:t>
            </w:r>
            <w:r>
              <w:br/>
            </w:r>
          </w:p>
        </w:tc>
      </w:tr>
    </w:tbl>
    <w:bookmarkStart w:name="z14" w:id="8"/>
    <w:p>
      <w:pPr>
        <w:spacing w:after="0"/>
        <w:ind w:left="0"/>
        <w:jc w:val="left"/>
      </w:pPr>
      <w:r>
        <w:rPr>
          <w:rFonts w:ascii="Times New Roman"/>
          <w:b/>
          <w:i w:val="false"/>
          <w:color w:val="000000"/>
        </w:rPr>
        <w:t xml:space="preserve"> Условия переработки товаров</w:t>
      </w:r>
    </w:p>
    <w:bookmarkEnd w:id="8"/>
    <w:bookmarkStart w:name="z15" w:id="9"/>
    <w:p>
      <w:pPr>
        <w:spacing w:after="0"/>
        <w:ind w:left="0"/>
        <w:jc w:val="both"/>
      </w:pPr>
      <w:r>
        <w:rPr>
          <w:rFonts w:ascii="Times New Roman"/>
          <w:b w:val="false"/>
          <w:i w:val="false"/>
          <w:color w:val="000000"/>
          <w:sz w:val="28"/>
        </w:rPr>
        <w:t>
      1. Переработка давальческого сырья на территории Республики Казахстан осуществляется налогоплательщиком Республики Казахстан в собственных, либо арендуемых им производственных помещениях и мощностях.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Заместителя Премьер-Министра - Министра финансов РК от 18.10.2022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3. Операции по переработке товара осуществляются по одному из двух видов переработки давальческого сырья:</w:t>
      </w:r>
    </w:p>
    <w:bookmarkEnd w:id="10"/>
    <w:bookmarkStart w:name="z18" w:id="11"/>
    <w:p>
      <w:pPr>
        <w:spacing w:after="0"/>
        <w:ind w:left="0"/>
        <w:jc w:val="both"/>
      </w:pPr>
      <w:r>
        <w:rPr>
          <w:rFonts w:ascii="Times New Roman"/>
          <w:b w:val="false"/>
          <w:i w:val="false"/>
          <w:color w:val="000000"/>
          <w:sz w:val="28"/>
        </w:rPr>
        <w:t>
      1) при использовании сырья и (или) материалов в производстве для получения продукта (товара) код по Единой товарной номенклатуре внешнеэкономической деятельности отличается от кода использованного сырья и (или) материала на уровне любого из первых четырех знаков;</w:t>
      </w:r>
    </w:p>
    <w:bookmarkEnd w:id="11"/>
    <w:bookmarkStart w:name="z19" w:id="12"/>
    <w:p>
      <w:pPr>
        <w:spacing w:after="0"/>
        <w:ind w:left="0"/>
        <w:jc w:val="both"/>
      </w:pPr>
      <w:r>
        <w:rPr>
          <w:rFonts w:ascii="Times New Roman"/>
          <w:b w:val="false"/>
          <w:i w:val="false"/>
          <w:color w:val="000000"/>
          <w:sz w:val="28"/>
        </w:rPr>
        <w:t>
      2) при переработке или обработке давальческое сырье теряет индивидуальный характер, с сохранением в продуктах переработки характеристик по коду данного давальческого сырья по Единой товарной номенклатуре внешнеэкономической деятельности Евразийского экономического союза при условии, что при переработке давальческого сырья не осуществляются простые сборочные операции (клепка, сварка, склеивание, сборка и другие подобные операции), переработка продуктов питания организациями общественного питания, операции по подготовке товаров к продаже и транспортировке (дробление партии, формирование отправок, сортировка, упаковка, переупаковка),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Единой товарной номенклатуры внешнеэкономической деятельности Евразийского экономического союза, получение приплода, выращивание и откорм животных, птиц, рыб, а также выращивание ракообразных и моллюсков, выращивание деревьев и растений, копирование и размножение информации, аудио и видеозаписей на любые виды носителей информации, использование иностранных товаров как вспомогательных средств в технологическом процессе (оборудование, станки, приспособления и другое).</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