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3c8c" w14:textId="7383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22 декабря 2016 года № 10-2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декабря 2017 года № 21-1. Зарегистрировано Департаментом юстиции Западно-Казахстанской области 25 декабря 2017 года № 5001. Утратило силу решением Бурлинского районного маслихата Западно-Казахстанской области от 13 апреля 2018 года № 23-9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13.04.2018 </w:t>
      </w:r>
      <w:r>
        <w:rPr>
          <w:rFonts w:ascii="Times New Roman"/>
          <w:b w:val="false"/>
          <w:i w:val="false"/>
          <w:color w:val="ff0000"/>
          <w:sz w:val="28"/>
        </w:rPr>
        <w:t>№ 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2016 года №10-2 "О районном бюджете на 2017-2019 годы" (зарегистрированное в Реестре государственной регистрации нормативных правовых актов за №4642, опубликованное 18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9 542 185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8 849 721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88 888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271 149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332 427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11 158 151 тысяча тенге;";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2017 год поступление целевых трансфертов и кредитов из республиканского бюджета в общей сумме 1 391 392 тысячи тенге:";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размещение государственного социального заказа в неправительственном секторе – 3 050 тысяч тенге;";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норм обеспечения инвалидов обязательными гигиеническими средствами – 7 930 тысяч тенге;";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"расширение перечня вспомогательных технических средств – 846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2017 год поступление целевых трансфертов и кредитов из областного бюджета в общей сумме 639 657 тысяч тенге:";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"внедрение в процесс обучения общеобразовательных школ элективного курса "Робототехника" и приобретение дополнительных элементов к комплекту робототехники – 2 096 тысяч тенге;";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мультимедийного оборудования для малокомплектных школ и дополнительных элементов к комплекту – 6 825 тысяч тенге;";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системы Е – Халық" - 304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2017 год в размере 122 760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отдела организационно-правовой работы аппарата районного маслихата (Л.Ж.Уржанова)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М.Махауова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№10-2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470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9 542 185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8 849 721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4590 601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11 158 151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5 140 344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901 295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3 845 924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3 686 354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3 422 160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1 621 476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893 616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142 577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1 468 440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1 468 440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235 253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развитие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1 344 467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23 408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40 140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-2 977 165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18 011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1 296 554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