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3728" w14:textId="01c3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Западно-Казахстанского областного маслихата от 19 апреля 2005 года № 17-2 "О границах оценочных зон и поправочных коэффициентах к базовым ставкам платы за земельные участки города Уральска"</w:t>
      </w:r>
    </w:p>
    <w:p>
      <w:pPr>
        <w:spacing w:after="0"/>
        <w:ind w:left="0"/>
        <w:jc w:val="both"/>
      </w:pPr>
      <w:r>
        <w:rPr>
          <w:rFonts w:ascii="Times New Roman"/>
          <w:b w:val="false"/>
          <w:i w:val="false"/>
          <w:color w:val="000000"/>
          <w:sz w:val="28"/>
        </w:rPr>
        <w:t>Решение Западно-Казахстанского областного маслихата от 1 июня 2017 года № 10-4. Зарегистрировано Департаментом юстиции Западно-Казахстанской области 5 июля 2017 года № 4851</w:t>
      </w:r>
    </w:p>
    <w:p>
      <w:pPr>
        <w:spacing w:after="0"/>
        <w:ind w:left="0"/>
        <w:jc w:val="both"/>
      </w:pPr>
      <w:bookmarkStart w:name="z3"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и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Западно-Казахстанский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Западно-Казахстанского областного маслихата от 19 апреля 2005 года №17-2 "О границах оценочных зон и поправочных коэффициентах к базовым ставкам платы за земельные участки города Уральска" (зарегистрированное в Реестре государственной регистрации нормативных правовых актов за №2927, опубликованное 1 мая 2005 года в газете "Приуралье") следующие изменения:</w:t>
      </w:r>
    </w:p>
    <w:bookmarkEnd w:id="1"/>
    <w:bookmarkStart w:name="z5" w:id="2"/>
    <w:p>
      <w:pPr>
        <w:spacing w:after="0"/>
        <w:ind w:left="0"/>
        <w:jc w:val="both"/>
      </w:pPr>
      <w:r>
        <w:rPr>
          <w:rFonts w:ascii="Times New Roman"/>
          <w:b w:val="false"/>
          <w:i w:val="false"/>
          <w:color w:val="000000"/>
          <w:sz w:val="28"/>
        </w:rPr>
        <w:t>
      в границах оценочных зон и поправочных коэффициентах к базовым ставкам платы за земельные участки города Уральска, утвержденных указанным решением:</w:t>
      </w:r>
    </w:p>
    <w:bookmarkEnd w:id="2"/>
    <w:bookmarkStart w:name="z6" w:id="3"/>
    <w:p>
      <w:pPr>
        <w:spacing w:after="0"/>
        <w:ind w:left="0"/>
        <w:jc w:val="both"/>
      </w:pPr>
      <w:r>
        <w:rPr>
          <w:rFonts w:ascii="Times New Roman"/>
          <w:b w:val="false"/>
          <w:i w:val="false"/>
          <w:color w:val="000000"/>
          <w:sz w:val="28"/>
        </w:rPr>
        <w:t>
      пункт 5 изложить в следующей редакции:</w:t>
      </w:r>
    </w:p>
    <w:bookmarkEnd w:id="3"/>
    <w:bookmarkStart w:name="z7" w:id="4"/>
    <w:p>
      <w:pPr>
        <w:spacing w:after="0"/>
        <w:ind w:left="0"/>
        <w:jc w:val="both"/>
      </w:pPr>
      <w:r>
        <w:rPr>
          <w:rFonts w:ascii="Times New Roman"/>
          <w:b w:val="false"/>
          <w:i w:val="false"/>
          <w:color w:val="000000"/>
          <w:sz w:val="28"/>
        </w:rPr>
        <w:t>
      "5. От дороги Уральск-Самара на севере по северной границе города включая малоэтажные застройки северо-восточного жилого района и Желаевский промышленный узел по восточной границе города (без села Желаево) вдоль земель железной дороги до границы индивидуальных застроек северо-восточного района и вдоль ее границы по улице Московская до трассы Уральск-Самара 1,75";</w:t>
      </w:r>
    </w:p>
    <w:bookmarkEnd w:id="4"/>
    <w:bookmarkStart w:name="z8" w:id="5"/>
    <w:p>
      <w:pPr>
        <w:spacing w:after="0"/>
        <w:ind w:left="0"/>
        <w:jc w:val="both"/>
      </w:pPr>
      <w:r>
        <w:rPr>
          <w:rFonts w:ascii="Times New Roman"/>
          <w:b w:val="false"/>
          <w:i w:val="false"/>
          <w:color w:val="000000"/>
          <w:sz w:val="28"/>
        </w:rPr>
        <w:t>
      Пункт 7 изложить в следующей редакции:</w:t>
      </w:r>
    </w:p>
    <w:bookmarkEnd w:id="5"/>
    <w:bookmarkStart w:name="z9" w:id="6"/>
    <w:p>
      <w:pPr>
        <w:spacing w:after="0"/>
        <w:ind w:left="0"/>
        <w:jc w:val="both"/>
      </w:pPr>
      <w:r>
        <w:rPr>
          <w:rFonts w:ascii="Times New Roman"/>
          <w:b w:val="false"/>
          <w:i w:val="false"/>
          <w:color w:val="000000"/>
          <w:sz w:val="28"/>
        </w:rPr>
        <w:t>
      "7. Земли поселка Зачаганск, включая на севере от путепровода в районе поселка Деркул вдоль железной дороги до реки Чаган, на юг вдоль его правого берега до устья, вдоль озера Анискино до реки Урал, вдоль берега реки Урал до границы земель товарищества с ограниченной ответственностью "Ізденіс", включая село Меловые горки, далее по южной границе земель города до земель Уральской сельскохозяйственной опытной станции, далее по границе земель Уральской сельскохозяйственной опытной станции до путепровода 1,75";</w:t>
      </w:r>
    </w:p>
    <w:bookmarkEnd w:id="6"/>
    <w:bookmarkStart w:name="z10" w:id="7"/>
    <w:p>
      <w:pPr>
        <w:spacing w:after="0"/>
        <w:ind w:left="0"/>
        <w:jc w:val="both"/>
      </w:pPr>
      <w:r>
        <w:rPr>
          <w:rFonts w:ascii="Times New Roman"/>
          <w:b w:val="false"/>
          <w:i w:val="false"/>
          <w:color w:val="000000"/>
          <w:sz w:val="28"/>
        </w:rPr>
        <w:t>
      Пункт 8 изложить в следующей редакции:</w:t>
      </w:r>
    </w:p>
    <w:bookmarkEnd w:id="7"/>
    <w:bookmarkStart w:name="z11" w:id="8"/>
    <w:p>
      <w:pPr>
        <w:spacing w:after="0"/>
        <w:ind w:left="0"/>
        <w:jc w:val="both"/>
      </w:pPr>
      <w:r>
        <w:rPr>
          <w:rFonts w:ascii="Times New Roman"/>
          <w:b w:val="false"/>
          <w:i w:val="false"/>
          <w:color w:val="000000"/>
          <w:sz w:val="28"/>
        </w:rPr>
        <w:t>
      "8. Земли поселка Деркул, включая газораспределительную станцию-2, поселок "Үміт", район "Белая казарма", земли в пойме рек Деркул, Чаган до железнодорожного моста через реку Чаган 1,4";</w:t>
      </w:r>
    </w:p>
    <w:bookmarkEnd w:id="8"/>
    <w:bookmarkStart w:name="z12" w:id="9"/>
    <w:p>
      <w:pPr>
        <w:spacing w:after="0"/>
        <w:ind w:left="0"/>
        <w:jc w:val="both"/>
      </w:pPr>
      <w:r>
        <w:rPr>
          <w:rFonts w:ascii="Times New Roman"/>
          <w:b w:val="false"/>
          <w:i w:val="false"/>
          <w:color w:val="000000"/>
          <w:sz w:val="28"/>
        </w:rPr>
        <w:t>
      пункт 9 изложить в следующей редакции:</w:t>
      </w:r>
    </w:p>
    <w:bookmarkEnd w:id="9"/>
    <w:bookmarkStart w:name="z13" w:id="10"/>
    <w:p>
      <w:pPr>
        <w:spacing w:after="0"/>
        <w:ind w:left="0"/>
        <w:jc w:val="both"/>
      </w:pPr>
      <w:r>
        <w:rPr>
          <w:rFonts w:ascii="Times New Roman"/>
          <w:b w:val="false"/>
          <w:i w:val="false"/>
          <w:color w:val="000000"/>
          <w:sz w:val="28"/>
        </w:rPr>
        <w:t>
      "9. Земли села Серебряково, поселка Круглоозерное, села Меловые горки, села Желаево и другие населенные пункты 0,75".</w:t>
      </w:r>
    </w:p>
    <w:bookmarkEnd w:id="10"/>
    <w:bookmarkStart w:name="z14" w:id="11"/>
    <w:p>
      <w:pPr>
        <w:spacing w:after="0"/>
        <w:ind w:left="0"/>
        <w:jc w:val="both"/>
      </w:pPr>
      <w:r>
        <w:rPr>
          <w:rFonts w:ascii="Times New Roman"/>
          <w:b w:val="false"/>
          <w:i w:val="false"/>
          <w:color w:val="000000"/>
          <w:sz w:val="28"/>
        </w:rPr>
        <w:t>
      2. Руководителю аппарата Западно-Казахстанского областного маслихата (А. Султанов)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1"/>
    <w:bookmarkStart w:name="z15" w:id="1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Л.Турсынова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