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9e01" w14:textId="8a49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Катон-Карагайского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26 декабря 2017 года № 15/141-VI. Зарегистрировано Департаментом юстиции Восточно-Казахстанской области 10 января 2018 года № 5403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Катон-Карагайский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решение Катон-Карагайского районного маслихата от 27 февраля 2006 года № 18/7-ІІІ "О внесении изменений и дополнений в решение Катон-Карагайского  районного маслихата от 03 июня 2005 года № 12/17-ІІІ "О почетном гражданине Катон-Карагайского района"  (зарегистрировано в Реестре государственной регистрации нормативных правовых актов за № 5-13-15, опубликовано в газете "Луч" от 17 марта 2006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