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6f31" w14:textId="8c86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23 декабря 2016 года № 11/2-VI "О бюджете Зыряновского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28 февраля 2017 года № 13/2-VI. Зарегистрировано Департаментом юстиции Восточно-Казахстанской области 17 марта 2017 года № 4906. Утратило силу решением маслихата района Алтай Восточно-Казахстанской области от 26 февраля 2019 года № 45/3-VI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26.02.2019 </w:t>
      </w:r>
      <w:r>
        <w:rPr>
          <w:rFonts w:ascii="Times New Roman"/>
          <w:b w:val="false"/>
          <w:i w:val="false"/>
          <w:color w:val="ff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2016 года № 11/2-VI "О бюджете Зыряновского района на 2017-2019 годы" (зарегистрировано в Реестре государственной регистрации нормативных правовых актов за № 4817, опубликовано 19 января 2017 года в газете "Пульс! Зыряновска- Көктас таңы", № 3.)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Зыряновского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6480209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28560922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22598 тысяча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38900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3567789,0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6612306,2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17359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-149456,2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149456,2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228"/>
        <w:gridCol w:w="791"/>
        <w:gridCol w:w="5338"/>
        <w:gridCol w:w="4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6480209,0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6612306,2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512227,1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3704435,7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3019877,7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3017759,7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2733578,7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713188,1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-149456,2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482"/>
        <w:gridCol w:w="7343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Зубовск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Новая Бухтарма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Октябрьский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Соловьевского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в городах районного значения, поселках, селах, сельских округах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индивидуальному подоходному налогу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884"/>
        <w:gridCol w:w="7501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поселка Зубовск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Новая Бухтарма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Парыгинского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Соловьевского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Малеевского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физических лиц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2675"/>
        <w:gridCol w:w="6957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Зубовск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Октябрьский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Соловьевского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юридических лиц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земельному налогу с юридических лиц и индивидуальных предпринимателей на земли населенных пунктов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3462"/>
        <w:gridCol w:w="6539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