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56a2" w14:textId="7655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8 июня 2017 года № 12/3-VI. Зарегистрировано Департаментом юстиции Восточно-Казахстанской области 23 июня 2017 года № 5096. Утратило силу решением Глубоковского районного маслихата Восточно-Казахстанской области от 18 сентября 2019 года № 34/8-VI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3337, опубликовано 23 мая 2014 года в газетах "Ақ бұлақ", "Огни Прииртышья")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считать подпунктом 1-1);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дети-сироты и дети, оставшиеся без попечения родителей;";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несовершеннолетние, находящиеся в организациях образования с особым режимом содержания;";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граждане (семьи) которым причинен ущерб либо их имуществу вследствие стихийного бедствия или пожара;";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предоставляется следующим категориям получателей:";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изложить в следующей редакции: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"многодетным матерям, награжденным подвесками "Алтын алқа", "Күміс алқа" или получившим ранее звание "Мать-героиня", а также награжденным орденом "Материнская слава" I и II степени – 10000 тенге;";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памяти жертв политических репрессий и голода - 31 мая - жертвам массовых политических репрессий – 3000 тенге;".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