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783d" w14:textId="4fb7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Бородулихинского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27 июня 2017 года № 12-12-VI. Зарегистрировано Департаментом юстиции Восточно-Казахстанской области 27 июля 2017 года № 5141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утратившими силу: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Восточно-Казахстанской области от 26 сентября 2014 года № 26-5-V "О внесении изменения в решение Бородулихинского районного маслихата от 31 марта 2014 года № 21-11-V "Об утверждении регламента Бородулихинского районного маслихата" (зарегистрировано в реестре государственной регистрации нормативно-правовых актов за № 3519, опубликовано в районных газетах "Аудан тынысы" № 86 (494),"Пульс района" № 86 (6813) от 7 ноября 2014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Восточно-Казахстанской области от 25 августа 2015 года № 34-3-VI "О внесении изменения в решение Бородулихинского районного маслихата от 31 марта 2014 года № 21-11-V "Об утверждении регламента Бородулихинского районного маслихата" (зарегистрировано в реестре государственной регистрации нормативно-правовых актов за № 4136, опубликовано в районных газетах "Аудан тынысы" № 74 (583), "Пульс района" № 74 (6902) от 11 сентября 2015 года.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Ежова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