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56df" w14:textId="4de5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11 мая 2017 года № 16/2-VI. Зарегистрировано Департаментом юстиции Восточно-Казахстанской области 22 мая 2017 года № 5026. Утратило силу - решением Усть-Каменогорского городского маслихата Восточно-Казахстанской области от 17 мая 2018 года № 30/8-VI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Усть-Каменогорского городского маслихата Восточно-Казахстанской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30/8-VI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3176, опубликовано 13 февраля 2014 года в газетах "Өскемен" № 6, "Усть-Каменогорск" № 6)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1)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подпунктом 1-1);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изложен в новой редакции, текст на русском языке не изменяется;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Тесленко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полномочия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Усть-Каменогорского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