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8164" w14:textId="6b18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17 ноября 2015 года № 303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ноября 2017 года № 298. Зарегистрировано Департаментом юстиции Восточно-Казахстанской области 22 ноября 2017 года № 5282. Утратило силу постановлением Восточно-Казахстанского областного акимата от 20 декабря 2020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20.12.2020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2017 года № 376 "О внесении изменений и дополнений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(зарегистрированным в Реестре государственной регистрации нормативных правовых актов за номером 15387),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"Назначение жилищной помощи" от 17 ноября 2015 года № 303 (зарегистрированное в Реестре государственной регистрации нормативных правовых актов за номером 4276, опубликованное в информационно-правовой системе "Әділет" 6 января 2016 года, в газетах "Дидар" от 18 января 2016 года № 5 (17245), "Рудный Алтай" от 16 января 2016 года № 5 (19757))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"условие 1 -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7 - передача пакета документов и уведомления от руководителя услугодателя после подписания к специалисту услугодателя.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 Длительность – 15 (пятнадцать) минут.";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"условие 1 -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8 - специалист услугодателя отправляет результат государственной услуги в Государственную корпорацию.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 Длительность – 1 (один) календарный день.";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"условие 1 -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8 – специалист услугодателя отправляет результат государственной услуги в Государственную корпорацию.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 Длительность – 1 (один) календарный день.".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