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b595" w14:textId="f29b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11 апреля 2017 года № 350. Зарегистрировано Департаментом юстиции Южно-Казахстанской области 12 апреля 2017 года № 4031. Утратило силу постановлением акимата Мактааральского района Южно-Казахстанской области от 18 апреля 2018 года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18.04.2018 № 534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4 марта 2016 года № 196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 (зарегистрированный в Реестре государственной регистрации нормативных правовых актов за № 3699, опубликованный в газете "Мактаарал" 22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Мактааральского района" в порядке, установленном законодательными актами Республики Казахстан,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Б.Тегембаева.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3.Оценка проводится по результатам деятельности служащего корпуса "Б" на занимаемой должности: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Непосредственным руководителем служащего корпуса "Б" является лицо, которому данный служащий подчинен согласно своей должностной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города, поселка, сельских округов оценка проводится акимом района либо по его уполномочию одним из его заместителей.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</w:t>
      </w:r>
      <w:r>
        <w:rPr>
          <w:rFonts w:ascii="Times New Roman"/>
          <w:b w:val="false"/>
          <w:i/>
          <w:color w:val="000000"/>
          <w:sz w:val="28"/>
        </w:rPr>
        <w:t>(Фамилия, инициалы)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 дата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94"/>
        <w:gridCol w:w="1434"/>
        <w:gridCol w:w="1434"/>
        <w:gridCol w:w="2787"/>
        <w:gridCol w:w="1908"/>
        <w:gridCol w:w="1587"/>
        <w:gridCol w:w="386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794"/>
        <w:gridCol w:w="2340"/>
        <w:gridCol w:w="488"/>
        <w:gridCol w:w="1716"/>
        <w:gridCol w:w="3418"/>
        <w:gridCol w:w="1518"/>
        <w:gridCol w:w="16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 xml:space="preserve">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60"/>
        <w:gridCol w:w="4641"/>
        <w:gridCol w:w="1847"/>
        <w:gridCol w:w="2543"/>
        <w:gridCol w:w="1009"/>
      </w:tblGrid>
      <w:tr>
        <w:trPr>
          <w:trHeight w:val="30" w:hRule="atLeast"/>
        </w:trPr>
        <w:tc>
          <w:tcPr>
            <w:tcW w:w="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>иницалы,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