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465e" w14:textId="d3a4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25 декабря 2017 года № 24/192-6с. Зарегистрировано Департаментом юстиции Южно-Казахстанской области 28 декабря 2017 года № 4348.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4305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53 751 894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26 311 790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3 102 639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24 205 147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57 709 873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-3 957 979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3 957 979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Шымкентского городского маслихата от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городском бюджете на 2018 год предусмотрены субвенции, передаваемые из областного бюджета в сумме 10 908 773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Шымкентского городского маслихата от 27.07.2018 </w:t>
      </w:r>
      <w:r>
        <w:rPr>
          <w:rFonts w:ascii="Times New Roman"/>
          <w:b w:val="false"/>
          <w:i w:val="false"/>
          <w:color w:val="000000"/>
          <w:sz w:val="28"/>
        </w:rPr>
        <w:t>№ 35/279-6c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2018 год предусмотрены целевые текущие трансферты из областного бюджета на следующие цели: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проектам государственно-частного партнерства – 292 132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– 247 153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748 279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Шымкентского городского маслихата от 27.07.2018 </w:t>
      </w:r>
      <w:r>
        <w:rPr>
          <w:rFonts w:ascii="Times New Roman"/>
          <w:b w:val="false"/>
          <w:i w:val="false"/>
          <w:color w:val="000000"/>
          <w:sz w:val="28"/>
        </w:rPr>
        <w:t>№ 35/279-6c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решением Шымкентского городского маслихата от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3-1. Исключен решением Шымкентского городского маслихата от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2018 год предусмотрены целевые трансферты на развитие из областного бюджета на следующие цели: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государственных органов – 127 582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1 532 401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2 844 231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260 742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1 293 394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города – 105 000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1 035 972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637 161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248 542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117 453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3 806 332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Шымкентского городского маслихата Южно-Казахстанской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27/233-6с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решением Шымкентского городского маслихата от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Исключен решением Шымкентского городского маслихата от 26.11.2018 </w:t>
      </w:r>
      <w:r>
        <w:rPr>
          <w:rFonts w:ascii="Times New Roman"/>
          <w:b w:val="false"/>
          <w:i w:val="false"/>
          <w:color w:val="00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2018 год предусмотрены кредиты из областного бюджета на проектирование и (или) строительство жилья – 1 245 361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Шымкентского городского маслихата Южно-Казахстанской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27/233-6с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21.09.2018 </w:t>
      </w:r>
      <w:r>
        <w:rPr>
          <w:rFonts w:ascii="Times New Roman"/>
          <w:b w:val="false"/>
          <w:i w:val="false"/>
          <w:color w:val="000000"/>
          <w:sz w:val="28"/>
        </w:rPr>
        <w:t>№ 37/289-6c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на 2018 год в сумме 81 616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Шымкентского городского маслихата решения Шымкентского городского маслихата от 27.07.2018 </w:t>
      </w:r>
      <w:r>
        <w:rPr>
          <w:rFonts w:ascii="Times New Roman"/>
          <w:b w:val="false"/>
          <w:i w:val="false"/>
          <w:color w:val="000000"/>
          <w:sz w:val="28"/>
        </w:rPr>
        <w:t>№ 35/279-6c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на 2018 год перечень бюджетной программы, не подлежащей секвестру в процессе исполнения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районов в городе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Шымкентского городского маслихата от 26.11.2018 </w:t>
      </w:r>
      <w:r>
        <w:rPr>
          <w:rFonts w:ascii="Times New Roman"/>
          <w:b w:val="false"/>
          <w:i w:val="false"/>
          <w:color w:val="ff0000"/>
          <w:sz w:val="28"/>
        </w:rPr>
        <w:t>№ 41/326-6с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53 751 894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26 311 790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5 243 007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3 227 475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30 273 887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18 535 604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4 816 981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3 844 351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-3 957 979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Шымкентского городского маслихата Южно-Казахстанской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 27/233-6с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11 948 864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11 948 864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9 264 083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29 147 678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94 035 874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56 486 762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17 344 314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16 604 786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34 057 223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19 083 239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5 862 704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2 030 555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3 404 744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1 354 789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2 212 155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2 384 991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2 334 991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4 554 653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4 554 653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Шымкентского городского маслихата Южно-Казахстанской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 27/233-6с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78 445 743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64 357 464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10 268 952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857 453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2 378 825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28 501 405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48 883 258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31 863 155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1 812 121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10 592 227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2 139 512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3 710 780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2 663 376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-5 954 741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программы, не подлежащей секвестру в процессе исполнения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24/192-6с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Шымкентского городского маслихата от 27.07.2018 </w:t>
      </w:r>
      <w:r>
        <w:rPr>
          <w:rFonts w:ascii="Times New Roman"/>
          <w:b w:val="false"/>
          <w:i w:val="false"/>
          <w:color w:val="ff0000"/>
          <w:sz w:val="28"/>
        </w:rPr>
        <w:t>№ 35/279-6c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5"/>
        <w:gridCol w:w="996"/>
        <w:gridCol w:w="2574"/>
        <w:gridCol w:w="1913"/>
        <w:gridCol w:w="2308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1 767 418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1 773 527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255 721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1 296 409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1 301 257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1 039 348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