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9f65" w14:textId="1489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Южно-Казахстанской области от 1 июля 2015 года № 202 "Об утверждении регламентов государственных услуг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11 сентября 2017 года № 257. Зарегистрировано Департаментом юстиции Южно-Казахстанской области 26 сентября 2017 года № 4215. Утратило силу постановлением акимата Туркестанской области от 11 февраля 2021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11.02.2021 № 34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июня 2017 года № 285 "О внесении изменения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детей",</w:t>
      </w:r>
      <w:r>
        <w:rPr>
          <w:rFonts w:ascii="Times New Roman"/>
          <w:b w:val="false"/>
          <w:i w:val="false"/>
          <w:color w:val="000000"/>
          <w:sz w:val="28"/>
        </w:rPr>
        <w:t xml:space="preserve"> з</w:t>
      </w:r>
      <w:r>
        <w:rPr>
          <w:rFonts w:ascii="Times New Roman"/>
          <w:b w:val="false"/>
          <w:i w:val="false"/>
          <w:color w:val="000000"/>
          <w:sz w:val="28"/>
        </w:rPr>
        <w:t>арегистрированного в Реестре государственной регистрации нормативных правовых актов за № 15425, акимат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 от 1 июля 2015 года № 202 "Об утверждении регламентов государственных услуг в сфере семьи и детей" (зарегистрировано в Реестре государственной регистрации нормативных правовых актов за № 3306, опубликовано 15 августа 2015 года в газете "Южный Казахстан" и в информационно-правовой системе "Әділет" 26 августа 2015 года)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12 вносится изменение на казахском языке, на русском языке текст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согласно приложению 13 к настоящему постановлению.";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области" в порядке, установленном законодательными актами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 и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ресурсе акимата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Садибекова У.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свидания с ребенком родителям, лишенным</w:t>
      </w:r>
      <w:r>
        <w:br/>
      </w:r>
      <w:r>
        <w:rPr>
          <w:rFonts w:ascii="Times New Roman"/>
          <w:b/>
          <w:i w:val="false"/>
          <w:color w:val="000000"/>
        </w:rPr>
        <w:t>родительских прав, не оказывающие на ребенка негативного влияния"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-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-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 канцелярию услугодателя.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услугополучателю либо по доверенности уполномоченному лицу.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(работниками),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1"/>
        <w:gridCol w:w="1909"/>
        <w:gridCol w:w="3089"/>
        <w:gridCol w:w="1257"/>
        <w:gridCol w:w="2434"/>
      </w:tblGrid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руководству услугодателя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