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afb0" w14:textId="4e7a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11 декабря 2013 года № 258-V "Об утверждений перечня категорий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 ноября 2017 года № 221-VI. Зарегистрировано Департаментом юстиции Атырауской области 20 ноября 2017 года № 3991. Утратило силу решением Курмангазинского районного маслихата Атырауской области от 14 сентября 2022 года № 172-VII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14.09.2022 № </w:t>
      </w:r>
      <w:r>
        <w:rPr>
          <w:rFonts w:ascii="Times New Roman"/>
          <w:b w:val="false"/>
          <w:i w:val="false"/>
          <w:color w:val="ff0000"/>
          <w:sz w:val="28"/>
        </w:rPr>
        <w:t>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предложения районного акимата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258-V "Об утверждений перечня категорий получателей и предельных размеров социальной помощи" (зарегистрировано в реестре государственной регистрации нормативных правовых актов за № 2815, опубликовано 16 января 2014 года в районной газете "Серпер")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предоставляемых ежемесячно, на период амбулаторного лечения, в размере 10 месячных расчетных показателей".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М. Куаншалиев) районного маслихата по вопросам социальной сферы, молодежной политики, законодательства и права.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июля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ХІХ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