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03013" w14:textId="94030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Кызылкогинского района и их использованию на 2017-2018 годы</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Кызылкогинского районного маслихата Атырауской области от 6 декабря 2017 года № XVIII-1. Зарегистрировано Департаментом юстиции Атырауской области 22 декабря 2017 года № 4018. Утратило силу решением Кызылкогинского районного маслихата Атырауской области от 2 февраля 2018 года N XXI-1</w:t>
      </w:r>
    </w:p>
    <w:p>
      <w:pPr>
        <w:spacing w:after="0"/>
        <w:ind w:left="0"/>
        <w:jc w:val="both"/>
      </w:pPr>
      <w:r>
        <w:rPr>
          <w:rFonts w:ascii="Times New Roman"/>
          <w:b w:val="false"/>
          <w:i w:val="false"/>
          <w:color w:val="ff0000"/>
          <w:sz w:val="28"/>
        </w:rPr>
        <w:t xml:space="preserve">
      Сноска. Утратило силу решением Кызылкогинского районного маслихата Атырауской области от 02.02.2018 N </w:t>
      </w:r>
      <w:r>
        <w:rPr>
          <w:rFonts w:ascii="Times New Roman"/>
          <w:b w:val="false"/>
          <w:i w:val="false"/>
          <w:color w:val="ff0000"/>
          <w:sz w:val="28"/>
        </w:rPr>
        <w:t>XXI-1</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от 23 января 2001 года "О местном государственном управлении и самоуправлении в Республике Казахстан", со статьями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Закона Республики Казахстан от 20 февраля 2017 года "О пастбищах" районный маслихат РЕШИЛ:</w:t>
      </w:r>
    </w:p>
    <w:bookmarkStart w:name="z5" w:id="0"/>
    <w:p>
      <w:pPr>
        <w:spacing w:after="0"/>
        <w:ind w:left="0"/>
        <w:jc w:val="both"/>
      </w:pPr>
      <w:r>
        <w:rPr>
          <w:rFonts w:ascii="Times New Roman"/>
          <w:b w:val="false"/>
          <w:i w:val="false"/>
          <w:color w:val="000000"/>
          <w:sz w:val="28"/>
        </w:rPr>
        <w:t xml:space="preserve">
      1. Утвердить план по управлению пастбищами Кызылкогинского района и их использованию на 2017-2018 годы согласно </w:t>
      </w:r>
      <w:r>
        <w:rPr>
          <w:rFonts w:ascii="Times New Roman"/>
          <w:b w:val="false"/>
          <w:i w:val="false"/>
          <w:color w:val="000000"/>
          <w:sz w:val="28"/>
        </w:rPr>
        <w:t>приложению</w:t>
      </w:r>
      <w:r>
        <w:rPr>
          <w:rFonts w:ascii="Times New Roman"/>
          <w:b w:val="false"/>
          <w:i w:val="false"/>
          <w:color w:val="000000"/>
          <w:sz w:val="28"/>
        </w:rPr>
        <w:t>.</w:t>
      </w:r>
    </w:p>
    <w:bookmarkEnd w:id="0"/>
    <w:bookmarkStart w:name="z6" w:id="1"/>
    <w:p>
      <w:pPr>
        <w:spacing w:after="0"/>
        <w:ind w:left="0"/>
        <w:jc w:val="both"/>
      </w:pPr>
      <w:r>
        <w:rPr>
          <w:rFonts w:ascii="Times New Roman"/>
          <w:b w:val="false"/>
          <w:i w:val="false"/>
          <w:color w:val="000000"/>
          <w:sz w:val="28"/>
        </w:rPr>
        <w:t>
      2. Контроль за исполнением настоящего решения возложить на постоянную комиссию (А. Баймуратова) районного маслихата по вопросам бюджета, финансов, экономики, развитию предпринимательства, аграрным вопросам и экологии.</w:t>
      </w:r>
    </w:p>
    <w:bookmarkEnd w:id="1"/>
    <w:bookmarkStart w:name="z7" w:id="2"/>
    <w:p>
      <w:pPr>
        <w:spacing w:after="0"/>
        <w:ind w:left="0"/>
        <w:jc w:val="both"/>
      </w:pPr>
      <w:r>
        <w:rPr>
          <w:rFonts w:ascii="Times New Roman"/>
          <w:b w:val="false"/>
          <w:i w:val="false"/>
          <w:color w:val="000000"/>
          <w:sz w:val="28"/>
        </w:rPr>
        <w:t>
      3. Настоящее решение вступает в силу со дня государственной регистрации в органах юстиции,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сессии,</w:t>
            </w:r>
            <w:r>
              <w:br/>
            </w:r>
            <w:r>
              <w:rPr>
                <w:rFonts w:ascii="Times New Roman"/>
                <w:b w:val="false"/>
                <w:i/>
                <w:color w:val="000000"/>
                <w:sz w:val="20"/>
              </w:rPr>
              <w:t>секретарь районного маслихата:</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Бейскали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 решением</w:t>
            </w:r>
            <w:r>
              <w:br/>
            </w:r>
            <w:r>
              <w:rPr>
                <w:rFonts w:ascii="Times New Roman"/>
                <w:b w:val="false"/>
                <w:i w:val="false"/>
                <w:color w:val="000000"/>
                <w:sz w:val="20"/>
              </w:rPr>
              <w:t>Кызылкогинского районного</w:t>
            </w:r>
            <w:r>
              <w:br/>
            </w:r>
            <w:r>
              <w:rPr>
                <w:rFonts w:ascii="Times New Roman"/>
                <w:b w:val="false"/>
                <w:i w:val="false"/>
                <w:color w:val="000000"/>
                <w:sz w:val="20"/>
              </w:rPr>
              <w:t>маслихата от "6" декабря 2017 года № XVIII-1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Кызылкогинского районного</w:t>
            </w:r>
            <w:r>
              <w:br/>
            </w:r>
            <w:r>
              <w:rPr>
                <w:rFonts w:ascii="Times New Roman"/>
                <w:b w:val="false"/>
                <w:i w:val="false"/>
                <w:color w:val="000000"/>
                <w:sz w:val="20"/>
              </w:rPr>
              <w:t>маслихата от "6" декабря 2017 года № XVIII-1</w:t>
            </w:r>
          </w:p>
        </w:tc>
      </w:tr>
    </w:tbl>
    <w:bookmarkStart w:name="z10" w:id="3"/>
    <w:p>
      <w:pPr>
        <w:spacing w:after="0"/>
        <w:ind w:left="0"/>
        <w:jc w:val="left"/>
      </w:pPr>
      <w:r>
        <w:rPr>
          <w:rFonts w:ascii="Times New Roman"/>
          <w:b/>
          <w:i w:val="false"/>
          <w:color w:val="000000"/>
        </w:rPr>
        <w:t xml:space="preserve"> ПЛАН</w:t>
      </w:r>
      <w:r>
        <w:br/>
      </w:r>
      <w:r>
        <w:rPr>
          <w:rFonts w:ascii="Times New Roman"/>
          <w:b/>
          <w:i w:val="false"/>
          <w:color w:val="000000"/>
        </w:rPr>
        <w:t>По управлению пастбищами</w:t>
      </w:r>
      <w:r>
        <w:br/>
      </w:r>
      <w:r>
        <w:rPr>
          <w:rFonts w:ascii="Times New Roman"/>
          <w:b/>
          <w:i w:val="false"/>
          <w:color w:val="000000"/>
        </w:rPr>
        <w:t>Кызылкогинского района и их использованию на 2017-2018 годы</w:t>
      </w:r>
    </w:p>
    <w:bookmarkEnd w:id="3"/>
    <w:bookmarkStart w:name="z11" w:id="4"/>
    <w:p>
      <w:pPr>
        <w:spacing w:after="0"/>
        <w:ind w:left="0"/>
        <w:jc w:val="left"/>
      </w:pPr>
      <w:r>
        <w:rPr>
          <w:rFonts w:ascii="Times New Roman"/>
          <w:b/>
          <w:i w:val="false"/>
          <w:color w:val="000000"/>
        </w:rPr>
        <w:t xml:space="preserve"> Введение</w:t>
      </w:r>
    </w:p>
    <w:bookmarkEnd w:id="4"/>
    <w:bookmarkStart w:name="z12" w:id="5"/>
    <w:p>
      <w:pPr>
        <w:spacing w:after="0"/>
        <w:ind w:left="0"/>
        <w:jc w:val="both"/>
      </w:pPr>
      <w:r>
        <w:rPr>
          <w:rFonts w:ascii="Times New Roman"/>
          <w:b w:val="false"/>
          <w:i w:val="false"/>
          <w:color w:val="000000"/>
          <w:sz w:val="28"/>
        </w:rPr>
        <w:t xml:space="preserve">
      В Кызылкогинском районе, как и в стране в целом, земельные отношения в области сельского хозяйства были регламентированы в основном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и Законом "О крестьянском и фермерском хозяйстве". Теперь, начиная с этого года, правовые отношения с использованием пастбищных угодий будут управляться и организовываться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20 февраля 2017 года "О пастбищах" (далее – Закон). Законом определены мероприятия по регулированию рационального использования пастбищных угодий в стране, а также мероприятия местных исполнительных органов и хозяйствующих организаций относительно системы организации, управления и планирования на отдаленных и сезонных выпасах. Для проведения систематической работы установлены и уточнены нормы.</w:t>
      </w:r>
    </w:p>
    <w:bookmarkEnd w:id="5"/>
    <w:bookmarkStart w:name="z13" w:id="6"/>
    <w:p>
      <w:pPr>
        <w:spacing w:after="0"/>
        <w:ind w:left="0"/>
        <w:jc w:val="both"/>
      </w:pPr>
      <w:r>
        <w:rPr>
          <w:rFonts w:ascii="Times New Roman"/>
          <w:b w:val="false"/>
          <w:i w:val="false"/>
          <w:color w:val="000000"/>
          <w:sz w:val="28"/>
        </w:rPr>
        <w:t>
      Площадь Кызылкогинского района составляет 2488423 гектар, 1545745 гектар из которых считаются пастбищами. В настоящее время используется только 407231 тысячи гектар пастбищных угодий, 73,0 процента земли в категории запаса из-за неиспользования.</w:t>
      </w:r>
    </w:p>
    <w:bookmarkEnd w:id="6"/>
    <w:bookmarkStart w:name="z14" w:id="7"/>
    <w:p>
      <w:pPr>
        <w:spacing w:after="0"/>
        <w:ind w:left="0"/>
        <w:jc w:val="both"/>
      </w:pPr>
      <w:r>
        <w:rPr>
          <w:rFonts w:ascii="Times New Roman"/>
          <w:b w:val="false"/>
          <w:i w:val="false"/>
          <w:color w:val="000000"/>
          <w:sz w:val="28"/>
        </w:rPr>
        <w:t>
      В настоящее время в районе 10 сельских округов, где 2 товарищество с ограниченной ответственностью, 1 производственный кооператив, 187 крестьянских хозяйства занимающихся животноводством и многие семьи содержат скот, продукцию используют для своих нужд. У них 75239 голов овец и коз, 21348 голов крупно рогатого 6928 голов лошадей, 1149 голов верблюдов. Около 60 процентов этого скота пасутся на пастбище близ села. Если считать площадь используемых пастбищ по нормативам, установленным на каждый скот, то будет считаться, что скот пасли повторно в одном месте. Это приводит к уменьшению трав и вытаптывание копытами скота ведет к нарушению поверхностных слоев земли, то есть земля подвергается эрозии. Таких "вытоптанных" пастбищ в районе сотни гектаров. Особенно, из-за тесноты пастбищ, земли, подверженные эрозии и лысые места (солончаковые) в основном, занимают земли населенных пунктов и в зонах водопоя.</w:t>
      </w:r>
    </w:p>
    <w:bookmarkEnd w:id="7"/>
    <w:bookmarkStart w:name="z15" w:id="8"/>
    <w:p>
      <w:pPr>
        <w:spacing w:after="0"/>
        <w:ind w:left="0"/>
        <w:jc w:val="both"/>
      </w:pPr>
      <w:r>
        <w:rPr>
          <w:rFonts w:ascii="Times New Roman"/>
          <w:b w:val="false"/>
          <w:i w:val="false"/>
          <w:color w:val="000000"/>
          <w:sz w:val="28"/>
        </w:rPr>
        <w:t xml:space="preserve">
      Поэтому основной целью этого плана в дальнейшем, чтобы не испортить экологическое состояние окружающей среды, на основании </w:t>
      </w:r>
      <w:r>
        <w:rPr>
          <w:rFonts w:ascii="Times New Roman"/>
          <w:b w:val="false"/>
          <w:i w:val="false"/>
          <w:color w:val="000000"/>
          <w:sz w:val="28"/>
        </w:rPr>
        <w:t>приказа</w:t>
      </w:r>
      <w:r>
        <w:rPr>
          <w:rFonts w:ascii="Times New Roman"/>
          <w:b w:val="false"/>
          <w:i w:val="false"/>
          <w:color w:val="000000"/>
          <w:sz w:val="28"/>
        </w:rPr>
        <w:t xml:space="preserve"> Министра сельского хозяйства Республики Казахстан № 3-3/332 от 14 апреля 2015 года "Об утверждении предельно допустимой нормы нагрузки на общую площадь пастбищ" (зарегистрированный в Реестре государственной регистрации нормативных правовых актов № 11064, опубликованный 5 июня 2015 года в информационно-правовой системе "Әділет"), является проведение анализа в соответствии с нормами, утвержденными в зависимости от вида скота, пастбищ, в целом района, проведение работ в соответствии с требованиями нового Закона по восстановлению пастбищ района, по их коренному улучшению, сохранению, освоению целинных земель, их рациональному использованию. Кроме того, основным путем предотвращения эрозии является объединение скота населения сельских округов в зависимости от времени года и периода использования пастбищ содействие организации эффективного использования пастбищ, улучшение состояния скота и пастбищ. Закон направлен на улучшение инфраструктуры пастбищ в нашей стране, предотвращение деградации пастбищ и сохранение экологической целостности их экосистем. А также рассматривает вопросы повышения экологической чистой продукции животноводства.</w:t>
      </w:r>
    </w:p>
    <w:bookmarkEnd w:id="8"/>
    <w:bookmarkStart w:name="z16" w:id="9"/>
    <w:p>
      <w:pPr>
        <w:spacing w:after="0"/>
        <w:ind w:left="0"/>
        <w:jc w:val="left"/>
      </w:pPr>
      <w:r>
        <w:rPr>
          <w:rFonts w:ascii="Times New Roman"/>
          <w:b/>
          <w:i w:val="false"/>
          <w:color w:val="000000"/>
        </w:rPr>
        <w:t xml:space="preserve"> 1. Категории земель и их объемы в районе</w:t>
      </w:r>
    </w:p>
    <w:bookmarkEnd w:id="9"/>
    <w:bookmarkStart w:name="z17" w:id="10"/>
    <w:p>
      <w:pPr>
        <w:spacing w:after="0"/>
        <w:ind w:left="0"/>
        <w:jc w:val="both"/>
      </w:pPr>
      <w:r>
        <w:rPr>
          <w:rFonts w:ascii="Times New Roman"/>
          <w:b w:val="false"/>
          <w:i w:val="false"/>
          <w:color w:val="000000"/>
          <w:sz w:val="28"/>
        </w:rPr>
        <w:t>
      Площадь района относится к зонам пустыни-полупустыни. Почва соленая, маловлажная, земля солончаковая. В основном произрастают полынь, серая полынь, травы семейства полынных, в соленой почве произрастают рогач, солончаковый ежовник, гармала, в песчаной почве острец, ковыль, перистый ковыль и другие травы. В отдельные годы, когда весна теплая и влажная, с середины апреля начинают расти эфемерные травы (мортык, конырбас, синбирик, мысык куйрык). Эти травы начинают усыхать через месяц, полтора. Эффективное использование пастбищ, предотвращение его износа связано с размещением каждого скота в зависимости от его хорошо потребляемой травы. (</w:t>
      </w:r>
      <w:r>
        <w:rPr>
          <w:rFonts w:ascii="Times New Roman"/>
          <w:b w:val="false"/>
          <w:i w:val="false"/>
          <w:color w:val="000000"/>
          <w:sz w:val="28"/>
        </w:rPr>
        <w:t>приложение 3</w:t>
      </w:r>
      <w:r>
        <w:rPr>
          <w:rFonts w:ascii="Times New Roman"/>
          <w:b w:val="false"/>
          <w:i w:val="false"/>
          <w:color w:val="000000"/>
          <w:sz w:val="28"/>
        </w:rPr>
        <w:t xml:space="preserve"> к настоящему плану)</w:t>
      </w:r>
    </w:p>
    <w:bookmarkEnd w:id="10"/>
    <w:bookmarkStart w:name="z18" w:id="11"/>
    <w:p>
      <w:pPr>
        <w:spacing w:after="0"/>
        <w:ind w:left="0"/>
        <w:jc w:val="both"/>
      </w:pPr>
      <w:r>
        <w:rPr>
          <w:rFonts w:ascii="Times New Roman"/>
          <w:b w:val="false"/>
          <w:i w:val="false"/>
          <w:color w:val="000000"/>
          <w:sz w:val="28"/>
        </w:rPr>
        <w:t>
      Как видно из таблицы, территория района в связи с природным географическим положением делится на 5 категорий земель. Эти категории земель используются в соответствии с их целями.</w:t>
      </w:r>
    </w:p>
    <w:bookmarkEnd w:id="11"/>
    <w:bookmarkStart w:name="z19" w:id="12"/>
    <w:p>
      <w:pPr>
        <w:spacing w:after="0"/>
        <w:ind w:left="0"/>
        <w:jc w:val="both"/>
      </w:pPr>
      <w:r>
        <w:rPr>
          <w:rFonts w:ascii="Times New Roman"/>
          <w:b w:val="false"/>
          <w:i w:val="false"/>
          <w:color w:val="000000"/>
          <w:sz w:val="28"/>
        </w:rPr>
        <w:t>
      Если характеризовать в целом пастбища района, то их производительность непостоянна, меняется из года в год в зависимости от количества дождя и снега.</w:t>
      </w:r>
    </w:p>
    <w:bookmarkEnd w:id="12"/>
    <w:bookmarkStart w:name="z20" w:id="13"/>
    <w:p>
      <w:pPr>
        <w:spacing w:after="0"/>
        <w:ind w:left="0"/>
        <w:jc w:val="both"/>
      </w:pPr>
      <w:r>
        <w:rPr>
          <w:rFonts w:ascii="Times New Roman"/>
          <w:b w:val="false"/>
          <w:i w:val="false"/>
          <w:color w:val="000000"/>
          <w:sz w:val="28"/>
        </w:rPr>
        <w:t>
      Урожайность травы может варьироваться от 1,0 до 3 центнеров с гектара, в зависимости от погодных условий года.</w:t>
      </w:r>
    </w:p>
    <w:bookmarkEnd w:id="13"/>
    <w:bookmarkStart w:name="z21" w:id="14"/>
    <w:p>
      <w:pPr>
        <w:spacing w:after="0"/>
        <w:ind w:left="0"/>
        <w:jc w:val="both"/>
      </w:pPr>
      <w:r>
        <w:rPr>
          <w:rFonts w:ascii="Times New Roman"/>
          <w:b w:val="false"/>
          <w:i w:val="false"/>
          <w:color w:val="000000"/>
          <w:sz w:val="28"/>
        </w:rPr>
        <w:t>
      Малочисленность травы пастбищ и разобщенность используемых сезонных пастбищ требует выпаса скота в отдаленных весенних, летних и осенне-зимних пастбищах. В отдельные годы, в зависимости от мягкости зимы, скот хозяйственных структур чаще всего бывает на пастбищах.</w:t>
      </w:r>
    </w:p>
    <w:bookmarkEnd w:id="14"/>
    <w:bookmarkStart w:name="z22" w:id="15"/>
    <w:p>
      <w:pPr>
        <w:spacing w:after="0"/>
        <w:ind w:left="0"/>
        <w:jc w:val="both"/>
      </w:pPr>
      <w:r>
        <w:rPr>
          <w:rFonts w:ascii="Times New Roman"/>
          <w:b w:val="false"/>
          <w:i w:val="false"/>
          <w:color w:val="000000"/>
          <w:sz w:val="28"/>
        </w:rPr>
        <w:t>
      А 90 процента объема земель района пастбищные угодья (</w:t>
      </w:r>
      <w:r>
        <w:rPr>
          <w:rFonts w:ascii="Times New Roman"/>
          <w:b w:val="false"/>
          <w:i w:val="false"/>
          <w:color w:val="000000"/>
          <w:sz w:val="28"/>
        </w:rPr>
        <w:t>приложение 1</w:t>
      </w:r>
      <w:r>
        <w:rPr>
          <w:rFonts w:ascii="Times New Roman"/>
          <w:b w:val="false"/>
          <w:i w:val="false"/>
          <w:color w:val="000000"/>
          <w:sz w:val="28"/>
        </w:rPr>
        <w:t xml:space="preserve"> к настоящему плану). Сегодня из них используется только 35 процента или 493,607 тысяч гектаров. Если проанализировать использование действующих пастбищ, то 284200 тысяч гектаров приобретены 187 крестьянскими хозяйствами, 131972 гектаров негосударственными структурами сельского хозяйства.</w:t>
      </w:r>
    </w:p>
    <w:bookmarkEnd w:id="15"/>
    <w:bookmarkStart w:name="z23" w:id="16"/>
    <w:p>
      <w:pPr>
        <w:spacing w:after="0"/>
        <w:ind w:left="0"/>
        <w:jc w:val="both"/>
      </w:pPr>
      <w:r>
        <w:rPr>
          <w:rFonts w:ascii="Times New Roman"/>
          <w:b w:val="false"/>
          <w:i w:val="false"/>
          <w:color w:val="000000"/>
          <w:sz w:val="28"/>
        </w:rPr>
        <w:t>
      Только около половины из 103912 гектаров пастбищ, относящихся к категории земель населенных пунктов, орошаемы, то есть эта земля в полной мере в своих целях не используется. А на 277354 гектарах землях запаса 103912гектаров пастбищ или только 31 процент орошаемы. На землях лесного фонда около 2200 гектаров пастбищных угодий. И эти земли необходимо привести в соответствие с действующим земельным законодательством о землепользовании и разработать пути развития потребности в кормах.</w:t>
      </w:r>
    </w:p>
    <w:bookmarkEnd w:id="16"/>
    <w:bookmarkStart w:name="z24" w:id="17"/>
    <w:p>
      <w:pPr>
        <w:spacing w:after="0"/>
        <w:ind w:left="0"/>
        <w:jc w:val="both"/>
      </w:pPr>
      <w:r>
        <w:rPr>
          <w:rFonts w:ascii="Times New Roman"/>
          <w:b w:val="false"/>
          <w:i w:val="false"/>
          <w:color w:val="000000"/>
          <w:sz w:val="28"/>
        </w:rPr>
        <w:t>
      В районе ясно наблюдается сезонный характер природных пастбищ. В зависимости от климатических условий, есть фонд, в среднем равный 15 млн. центнерам кормовых единиц, в том числе на летний сезон приходится 20-25 процентов, на весенне-осенний сезон приходится 45-50 процентов и на зимний сезон приходится 25-30 процентов. В настоящее время значительная часть участков бывших пастбищ не используется по различным причинам. У населения нескольких населенных пунктов на руках есть скот. Частные владельцы, некоторые крестьянские хозяйства не уделяют внимания на вывоз животных на плодородные пастбища, на перемену пастбищ. Из-за нахождения скота на одном месте и зимой и летом, земля изнашивается, уменьшаются виды кормовых растений, пастбища выходят из хозяйственного оборота, подвергаясь эррозии.</w:t>
      </w:r>
    </w:p>
    <w:bookmarkEnd w:id="17"/>
    <w:bookmarkStart w:name="z25" w:id="18"/>
    <w:p>
      <w:pPr>
        <w:spacing w:after="0"/>
        <w:ind w:left="0"/>
        <w:jc w:val="left"/>
      </w:pPr>
      <w:r>
        <w:rPr>
          <w:rFonts w:ascii="Times New Roman"/>
          <w:b/>
          <w:i w:val="false"/>
          <w:color w:val="000000"/>
        </w:rPr>
        <w:t xml:space="preserve"> 2. Рациональное использование пастбищ в районе</w:t>
      </w:r>
    </w:p>
    <w:bookmarkEnd w:id="18"/>
    <w:bookmarkStart w:name="z26" w:id="19"/>
    <w:p>
      <w:pPr>
        <w:spacing w:after="0"/>
        <w:ind w:left="0"/>
        <w:jc w:val="both"/>
      </w:pPr>
      <w:r>
        <w:rPr>
          <w:rFonts w:ascii="Times New Roman"/>
          <w:b w:val="false"/>
          <w:i w:val="false"/>
          <w:color w:val="000000"/>
          <w:sz w:val="28"/>
        </w:rPr>
        <w:t>
      В районе расположены 10 сельских округов. В основном, в сельских округах большинство животных содержатся на руках, в течение шести- семи месяцев в год пасутся в окрестностях села, то есть скот не отдаляется от села на дистанцию больше 1-2 километров. Сейчас практически большая часть этих земель повреждена, изношена. Потому что во дворах населения содержатся более тысячи животных и скот крестьянских хозяйств, не перекочевавших на выпас на дальние пастбища, соответственно плотность скота в несколько раз превышает размер (норматив), действующий в этом регионе.</w:t>
      </w:r>
    </w:p>
    <w:bookmarkEnd w:id="19"/>
    <w:bookmarkStart w:name="z27" w:id="20"/>
    <w:p>
      <w:pPr>
        <w:spacing w:after="0"/>
        <w:ind w:left="0"/>
        <w:jc w:val="both"/>
      </w:pPr>
      <w:r>
        <w:rPr>
          <w:rFonts w:ascii="Times New Roman"/>
          <w:b w:val="false"/>
          <w:i w:val="false"/>
          <w:color w:val="000000"/>
          <w:sz w:val="28"/>
        </w:rPr>
        <w:t>
      Состояние использования пастбищ в районе в настоящее время (</w:t>
      </w:r>
      <w:r>
        <w:rPr>
          <w:rFonts w:ascii="Times New Roman"/>
          <w:b w:val="false"/>
          <w:i w:val="false"/>
          <w:color w:val="000000"/>
          <w:sz w:val="28"/>
        </w:rPr>
        <w:t>приложение 4</w:t>
      </w:r>
      <w:r>
        <w:rPr>
          <w:rFonts w:ascii="Times New Roman"/>
          <w:b w:val="false"/>
          <w:i w:val="false"/>
          <w:color w:val="000000"/>
          <w:sz w:val="28"/>
        </w:rPr>
        <w:t xml:space="preserve"> к настоящему плану)</w:t>
      </w:r>
    </w:p>
    <w:bookmarkEnd w:id="20"/>
    <w:bookmarkStart w:name="z28" w:id="21"/>
    <w:p>
      <w:pPr>
        <w:spacing w:after="0"/>
        <w:ind w:left="0"/>
        <w:jc w:val="both"/>
      </w:pPr>
      <w:r>
        <w:rPr>
          <w:rFonts w:ascii="Times New Roman"/>
          <w:b w:val="false"/>
          <w:i w:val="false"/>
          <w:color w:val="000000"/>
          <w:sz w:val="28"/>
        </w:rPr>
        <w:t>
      Как показано в таблице, из имеющихся в наличии 1738841 гектаров пастбищных угодий практически 16 процентов или 229612 тысяч гектаров применяются для выпаса скота. Большинство этих земель расположены вблизи, а некоторые пастбищные угодья по неизвестной причине используются неэффективно.</w:t>
      </w:r>
    </w:p>
    <w:bookmarkEnd w:id="21"/>
    <w:bookmarkStart w:name="z29" w:id="22"/>
    <w:p>
      <w:pPr>
        <w:spacing w:after="0"/>
        <w:ind w:left="0"/>
        <w:jc w:val="both"/>
      </w:pPr>
      <w:r>
        <w:rPr>
          <w:rFonts w:ascii="Times New Roman"/>
          <w:b w:val="false"/>
          <w:i w:val="false"/>
          <w:color w:val="000000"/>
          <w:sz w:val="28"/>
        </w:rPr>
        <w:t>
      При приватизации сельского хозяйства отдаленные от аулов пастбища бывших совхозов остались свободными, возможно тогда оставшиеся на их месте либо на их зимовке товарищества с ограниченной ответственностью, производственные кооперативы, либо скотники, создавшие крестьянские хозяйства, приобрели их без учета. В таких случаях в некоторых округах наблюдается усложнение недостаточности пастбищ. А по району, как было сказано выше, более половины пастбищ не используется.</w:t>
      </w:r>
    </w:p>
    <w:bookmarkEnd w:id="22"/>
    <w:bookmarkStart w:name="z30" w:id="23"/>
    <w:p>
      <w:pPr>
        <w:spacing w:after="0"/>
        <w:ind w:left="0"/>
        <w:jc w:val="both"/>
      </w:pPr>
      <w:r>
        <w:rPr>
          <w:rFonts w:ascii="Times New Roman"/>
          <w:b w:val="false"/>
          <w:i w:val="false"/>
          <w:color w:val="000000"/>
          <w:sz w:val="28"/>
        </w:rPr>
        <w:t>
      В настоящее время, из-за несоблюдения порядка использования пастбищ и выпаса большого количества скота, из-за не ухоженности, фонд кормовых растений из года в год уменьшается. Вследствие этого, такие пастбища зарастают такими травами как есекмия, безлистый ежовник, гармала, чертополох и другими крупностебельными растениями, которые животные не едят.</w:t>
      </w:r>
    </w:p>
    <w:bookmarkEnd w:id="23"/>
    <w:bookmarkStart w:name="z31" w:id="24"/>
    <w:p>
      <w:pPr>
        <w:spacing w:after="0"/>
        <w:ind w:left="0"/>
        <w:jc w:val="both"/>
      </w:pPr>
      <w:r>
        <w:rPr>
          <w:rFonts w:ascii="Times New Roman"/>
          <w:b w:val="false"/>
          <w:i w:val="false"/>
          <w:color w:val="000000"/>
          <w:sz w:val="28"/>
        </w:rPr>
        <w:t>
      По этому на этом этапе планируем, в населенных пунктах, где много скота организовать выпас скота на отдаленных пастбищах с водопоем и разделить их на 2 участка. Поочередное их использование, то есть. использование с заменой (1 участок используется в период первого выпаса, 2 участок – от середины до конца периода выпаса) позволит восстановить растения. Надеемся, что собственники земель убедятся в обновлении полей, пастбищ, что в дальнейшем откроет путь к сезонной эксплуатации земли.</w:t>
      </w:r>
    </w:p>
    <w:bookmarkEnd w:id="24"/>
    <w:bookmarkStart w:name="z32" w:id="25"/>
    <w:p>
      <w:pPr>
        <w:spacing w:after="0"/>
        <w:ind w:left="0"/>
        <w:jc w:val="both"/>
      </w:pPr>
      <w:r>
        <w:rPr>
          <w:rFonts w:ascii="Times New Roman"/>
          <w:b w:val="false"/>
          <w:i w:val="false"/>
          <w:color w:val="000000"/>
          <w:sz w:val="28"/>
        </w:rPr>
        <w:t>
      В целом, на научно-обоснованной практике для сохранения продуктивности пастбищ на долгие годы, пользователям пастбищ необходимо учитывать три основных требования:</w:t>
      </w:r>
    </w:p>
    <w:bookmarkEnd w:id="25"/>
    <w:bookmarkStart w:name="z33" w:id="26"/>
    <w:p>
      <w:pPr>
        <w:spacing w:after="0"/>
        <w:ind w:left="0"/>
        <w:jc w:val="both"/>
      </w:pPr>
      <w:r>
        <w:rPr>
          <w:rFonts w:ascii="Times New Roman"/>
          <w:b w:val="false"/>
          <w:i w:val="false"/>
          <w:color w:val="000000"/>
          <w:sz w:val="28"/>
        </w:rPr>
        <w:t>
      1) На пастбищном участке соблюдать нормы количества скота;</w:t>
      </w:r>
    </w:p>
    <w:bookmarkEnd w:id="26"/>
    <w:bookmarkStart w:name="z34" w:id="27"/>
    <w:p>
      <w:pPr>
        <w:spacing w:after="0"/>
        <w:ind w:left="0"/>
        <w:jc w:val="both"/>
      </w:pPr>
      <w:r>
        <w:rPr>
          <w:rFonts w:ascii="Times New Roman"/>
          <w:b w:val="false"/>
          <w:i w:val="false"/>
          <w:color w:val="000000"/>
          <w:sz w:val="28"/>
        </w:rPr>
        <w:t>
      2) После использования пастбищ 30-40 процентов валового продукта должны быть сохранены;</w:t>
      </w:r>
    </w:p>
    <w:bookmarkEnd w:id="27"/>
    <w:bookmarkStart w:name="z35" w:id="28"/>
    <w:p>
      <w:pPr>
        <w:spacing w:after="0"/>
        <w:ind w:left="0"/>
        <w:jc w:val="both"/>
      </w:pPr>
      <w:r>
        <w:rPr>
          <w:rFonts w:ascii="Times New Roman"/>
          <w:b w:val="false"/>
          <w:i w:val="false"/>
          <w:color w:val="000000"/>
          <w:sz w:val="28"/>
        </w:rPr>
        <w:t>
      После выпаса скота на пастбище, растения должны быть высотой 4-5 сантиметра. Потому что скот съедает практически все листья растений, к зиме в их фонде остается меньше питательных веществ. Иногда зимой обмораживаются, а выжившие, хотя и расцветают весной, травянистость будет плохого качества.</w:t>
      </w:r>
    </w:p>
    <w:bookmarkEnd w:id="28"/>
    <w:bookmarkStart w:name="z36" w:id="29"/>
    <w:p>
      <w:pPr>
        <w:spacing w:after="0"/>
        <w:ind w:left="0"/>
        <w:jc w:val="both"/>
      </w:pPr>
      <w:r>
        <w:rPr>
          <w:rFonts w:ascii="Times New Roman"/>
          <w:b w:val="false"/>
          <w:i w:val="false"/>
          <w:color w:val="000000"/>
          <w:sz w:val="28"/>
        </w:rPr>
        <w:t>
      3) Строгое соблюдение сроков выпаса скота. Выпас скота весной необходимо начинать после 10-12 дней после того, как многие многолетние травы начнут ворситься (семейства зерновых), а другие обрастать ветвями (частично кустарники).</w:t>
      </w:r>
    </w:p>
    <w:bookmarkEnd w:id="29"/>
    <w:bookmarkStart w:name="z37" w:id="30"/>
    <w:p>
      <w:pPr>
        <w:spacing w:after="0"/>
        <w:ind w:left="0"/>
        <w:jc w:val="both"/>
      </w:pPr>
      <w:r>
        <w:rPr>
          <w:rFonts w:ascii="Times New Roman"/>
          <w:b w:val="false"/>
          <w:i w:val="false"/>
          <w:color w:val="000000"/>
          <w:sz w:val="28"/>
        </w:rPr>
        <w:t>
      Несоблюдение этих правил ведет к резкому снижению продукции пастбищ в следующем году. Но, тем не менее, известно, что травянистость пастбищ в течение года меняется по разным причинам.</w:t>
      </w:r>
    </w:p>
    <w:bookmarkEnd w:id="30"/>
    <w:bookmarkStart w:name="z38" w:id="31"/>
    <w:p>
      <w:pPr>
        <w:spacing w:after="0"/>
        <w:ind w:left="0"/>
        <w:jc w:val="both"/>
      </w:pPr>
      <w:r>
        <w:rPr>
          <w:rFonts w:ascii="Times New Roman"/>
          <w:b w:val="false"/>
          <w:i w:val="false"/>
          <w:color w:val="000000"/>
          <w:sz w:val="28"/>
        </w:rPr>
        <w:t>
      Сегодня, коренным образом изменился геоботанический состав растительности сенокосных угодий и пастбищ в целом. Такая ситуация требует проведения других агротехнических мероприятий и мелиорации земель. Способ, требующий восстановления роста травы, переменных пастбищ для изношенных пастбищ следует вести на научной основе.</w:t>
      </w:r>
    </w:p>
    <w:bookmarkEnd w:id="31"/>
    <w:bookmarkStart w:name="z39" w:id="32"/>
    <w:p>
      <w:pPr>
        <w:spacing w:after="0"/>
        <w:ind w:left="0"/>
        <w:jc w:val="both"/>
      </w:pPr>
      <w:r>
        <w:rPr>
          <w:rFonts w:ascii="Times New Roman"/>
          <w:b w:val="false"/>
          <w:i w:val="false"/>
          <w:color w:val="000000"/>
          <w:sz w:val="28"/>
        </w:rPr>
        <w:t>
      Сведения о ветеринарно-санитарных объектах в районе (</w:t>
      </w:r>
      <w:r>
        <w:rPr>
          <w:rFonts w:ascii="Times New Roman"/>
          <w:b w:val="false"/>
          <w:i w:val="false"/>
          <w:color w:val="000000"/>
          <w:sz w:val="28"/>
        </w:rPr>
        <w:t>приложение 5</w:t>
      </w:r>
      <w:r>
        <w:rPr>
          <w:rFonts w:ascii="Times New Roman"/>
          <w:b w:val="false"/>
          <w:i w:val="false"/>
          <w:color w:val="000000"/>
          <w:sz w:val="28"/>
        </w:rPr>
        <w:t xml:space="preserve"> к настоящему плану)</w:t>
      </w:r>
    </w:p>
    <w:bookmarkEnd w:id="32"/>
    <w:bookmarkStart w:name="z40" w:id="33"/>
    <w:p>
      <w:pPr>
        <w:spacing w:after="0"/>
        <w:ind w:left="0"/>
        <w:jc w:val="both"/>
      </w:pPr>
      <w:r>
        <w:rPr>
          <w:rFonts w:ascii="Times New Roman"/>
          <w:b w:val="false"/>
          <w:i w:val="false"/>
          <w:color w:val="000000"/>
          <w:sz w:val="28"/>
        </w:rPr>
        <w:t>
      Ветеринарные пункты в районе полностью укомплектованы специалистами ветеринарами, полностью оборудованы (компьютеры, холодильники, необходимые инструменты). Перед выгоном на выпас скота сельских округов полностью выполняются запланированные ежегодные противоэпизоотические мероприятия, работы по ветеринарной профилактической прививке, аллергические и серологические проверочные работы. Проходят ветеринарный осмотр на пастбищах вблизи сел. В округах, указанных в таблице, указаны места купания скота. Небрежное содержание скота, отсутствие контроля при случке, при окоте скота, отсутствие контроля за здоровьем скота, нарушение правил объединения, группировки скота и другие приводит к распространению инфекции среди животных. Поэтому при использовании пастбищ и содержании скота необходимо строго соблюдать ветеринарно-санитарные и зоогигиенические правила. В местах возникновения заболевания должны быть проведены работы по вакцинации животных, дезинфекции, дератизации.</w:t>
      </w:r>
    </w:p>
    <w:bookmarkEnd w:id="33"/>
    <w:bookmarkStart w:name="z41" w:id="34"/>
    <w:p>
      <w:pPr>
        <w:spacing w:after="0"/>
        <w:ind w:left="0"/>
        <w:jc w:val="both"/>
      </w:pPr>
      <w:r>
        <w:rPr>
          <w:rFonts w:ascii="Times New Roman"/>
          <w:b w:val="false"/>
          <w:i w:val="false"/>
          <w:color w:val="000000"/>
          <w:sz w:val="28"/>
        </w:rPr>
        <w:t xml:space="preserve">
      Трупы животных и преднамеренно отловленных и уничтоженных бродячих собак и кошек выбрасываются в специальные скотомогильники. Эти скотомогильники соответствуют современным ветеринарным требованиям. </w:t>
      </w:r>
    </w:p>
    <w:bookmarkEnd w:id="34"/>
    <w:bookmarkStart w:name="z42" w:id="35"/>
    <w:p>
      <w:pPr>
        <w:spacing w:after="0"/>
        <w:ind w:left="0"/>
        <w:jc w:val="left"/>
      </w:pPr>
      <w:r>
        <w:rPr>
          <w:rFonts w:ascii="Times New Roman"/>
          <w:b/>
          <w:i w:val="false"/>
          <w:color w:val="000000"/>
        </w:rPr>
        <w:t xml:space="preserve"> 3. Организация сезонной эксплуатации пастбищ населенных пунктов</w:t>
      </w:r>
    </w:p>
    <w:bookmarkEnd w:id="35"/>
    <w:bookmarkStart w:name="z43" w:id="36"/>
    <w:p>
      <w:pPr>
        <w:spacing w:after="0"/>
        <w:ind w:left="0"/>
        <w:jc w:val="both"/>
      </w:pPr>
      <w:r>
        <w:rPr>
          <w:rFonts w:ascii="Times New Roman"/>
          <w:b w:val="false"/>
          <w:i w:val="false"/>
          <w:color w:val="000000"/>
          <w:sz w:val="28"/>
        </w:rPr>
        <w:t>
      В районе 25 населенных пунктов. Площадь всех их земель 134662 тысяч гектаров, из которых 130 210 тысяч гектаров пастбища. Этих пастбищ в расчете на соответствующее количество каждого скота частных подворий в населенных пунктах очень мало. Например, в селе Миялы 2530 голов крупно рогатого, 8952 голов овец и коз, 419 голов лошадей, 21 голов верблюдов. Этим животным в соответствующих размерах необходимо 73635 гектаров пастбищ, а в поселке 3200 гектаров, то есть. 70435 гектаров пастбищ не хватает. Поэтому планируется кроме ежедневного поголовья скота каждой семьи, объединив, в соответствии с ветеринарными требованиями, в зависимости от вида животных, организовать выпас на пастбище запаса поселка. Конечно, должны полностью решиться вопросы необходимые для условий объединения скота жителей села для выпаса, то есть такие как заработная плата семьи, пасущей скот, или бригады, бытовые, социальные вопросы. А также, в населенных пунктах должны обеспечить пастухов юртами, гарантировать безопасность животных и человека. Этот шаг, в соответствии с поручением Главы государства, станет еще одним шагом интеграции кооперативов. А недостающие пастбища для скотов крестьянских хозяйств поселка будут разрешаться путем предоставления в аренду дополнительных земель и расширения объема(приложение 2 к настоящему плану).</w:t>
      </w:r>
    </w:p>
    <w:bookmarkEnd w:id="36"/>
    <w:bookmarkStart w:name="z44" w:id="37"/>
    <w:p>
      <w:pPr>
        <w:spacing w:after="0"/>
        <w:ind w:left="0"/>
        <w:jc w:val="both"/>
      </w:pPr>
      <w:r>
        <w:rPr>
          <w:rFonts w:ascii="Times New Roman"/>
          <w:b w:val="false"/>
          <w:i w:val="false"/>
          <w:color w:val="000000"/>
          <w:sz w:val="28"/>
        </w:rPr>
        <w:t xml:space="preserve">
      По Уильскому сельскому округу: Площадь Уильского сельского округа составляет 105718 гектара, из них 98,8 процентов, то есть 18939 гектаров пастбищные угодья. 17725 гектаров этих пастбищных угодий в эксплуатации частных хозяйств округа, 108350 гектара в эксплуатации крестьянских хозяйств. Скот жителей округа равномерно обеспечен пастбищами. А недостающие крестьянским хозяйствам округа 10,0 гектаров пастбищ планируется предоставить в аренду (прилагается </w:t>
      </w:r>
      <w:r>
        <w:rPr>
          <w:rFonts w:ascii="Times New Roman"/>
          <w:b w:val="false"/>
          <w:i w:val="false"/>
          <w:color w:val="000000"/>
          <w:sz w:val="28"/>
        </w:rPr>
        <w:t>приложение 2</w:t>
      </w:r>
      <w:r>
        <w:rPr>
          <w:rFonts w:ascii="Times New Roman"/>
          <w:b w:val="false"/>
          <w:i w:val="false"/>
          <w:color w:val="000000"/>
          <w:sz w:val="28"/>
        </w:rPr>
        <w:t>).</w:t>
      </w:r>
    </w:p>
    <w:bookmarkEnd w:id="37"/>
    <w:bookmarkStart w:name="z45" w:id="38"/>
    <w:p>
      <w:pPr>
        <w:spacing w:after="0"/>
        <w:ind w:left="0"/>
        <w:jc w:val="both"/>
      </w:pPr>
      <w:r>
        <w:rPr>
          <w:rFonts w:ascii="Times New Roman"/>
          <w:b w:val="false"/>
          <w:i w:val="false"/>
          <w:color w:val="000000"/>
          <w:sz w:val="28"/>
        </w:rPr>
        <w:t>
      Так можно охарактеризовать использование пастбищ во всех округах.</w:t>
      </w:r>
    </w:p>
    <w:bookmarkEnd w:id="38"/>
    <w:bookmarkStart w:name="z46" w:id="39"/>
    <w:p>
      <w:pPr>
        <w:spacing w:after="0"/>
        <w:ind w:left="0"/>
        <w:jc w:val="both"/>
      </w:pPr>
      <w:r>
        <w:rPr>
          <w:rFonts w:ascii="Times New Roman"/>
          <w:b w:val="false"/>
          <w:i w:val="false"/>
          <w:color w:val="000000"/>
          <w:sz w:val="28"/>
        </w:rPr>
        <w:t>
      Обеспеченность пастбищами скота жителей населенных пунктов Кызылкогинского района (приложение 6 к настоящему плану).</w:t>
      </w:r>
    </w:p>
    <w:bookmarkEnd w:id="39"/>
    <w:bookmarkStart w:name="z47" w:id="40"/>
    <w:p>
      <w:pPr>
        <w:spacing w:after="0"/>
        <w:ind w:left="0"/>
        <w:jc w:val="left"/>
      </w:pPr>
      <w:r>
        <w:rPr>
          <w:rFonts w:ascii="Times New Roman"/>
          <w:b/>
          <w:i w:val="false"/>
          <w:color w:val="000000"/>
        </w:rPr>
        <w:t xml:space="preserve"> 4. Разработка схемы обращения пастбища в целях эффективного использования отдаленных пастбищ</w:t>
      </w:r>
    </w:p>
    <w:bookmarkEnd w:id="40"/>
    <w:bookmarkStart w:name="z48" w:id="41"/>
    <w:p>
      <w:pPr>
        <w:spacing w:after="0"/>
        <w:ind w:left="0"/>
        <w:jc w:val="both"/>
      </w:pPr>
      <w:r>
        <w:rPr>
          <w:rFonts w:ascii="Times New Roman"/>
          <w:b w:val="false"/>
          <w:i w:val="false"/>
          <w:color w:val="000000"/>
          <w:sz w:val="28"/>
        </w:rPr>
        <w:t>
      Площадь пастбищ Кызылкогинского района полностью обеспечивает поголовье скота. Вообще, на практике научно доказано, что годовой баланс кормов составляет 60-70 процентов фуража. Для того, чтобы пастбища вокруг сел отдышались, отдохнули, следует использовать сезонные пастбища путем традиционных выездов. На дальних сезонных пастбищах следует пасти скот на заранее установленных участках. А также, самое главное, с научной точки зрения и в рамках закона необходимо формирование скота на пастбищах, богатых полезными веществами и легко усваиваемых природных пастбищах. Эффективное использование пастбищ производится путем чередования его различных схем. Под пастбищеоборотом понимается система мер, направленная на улучшение природных пастбищ от одного года или повторяющаяся через несколько лет без снижения его продуктивности. Например, в нашей области можно организовать полевой и песочный выпас скота и использование пастбищ, чередуя в годовом круге 4 сезона. В 1 год – весной, во 2 год – осенью, в 3 год – летом, в 4-зимой, весной. Так, пастбища используются в зависимости от условий геоботаники, водоснабжения. Это как пример. В целом, применение пастбищеоборота и системы использования окружения, чередование по сезонам, позволяет сохранить продуктивность растений.</w:t>
      </w:r>
    </w:p>
    <w:bookmarkEnd w:id="41"/>
    <w:bookmarkStart w:name="z49" w:id="42"/>
    <w:p>
      <w:pPr>
        <w:spacing w:after="0"/>
        <w:ind w:left="0"/>
        <w:jc w:val="both"/>
      </w:pPr>
      <w:r>
        <w:rPr>
          <w:rFonts w:ascii="Times New Roman"/>
          <w:b w:val="false"/>
          <w:i w:val="false"/>
          <w:color w:val="000000"/>
          <w:sz w:val="28"/>
        </w:rPr>
        <w:t>
      Максимально удобное для пастбищ Жангелдинского, Мукурского сельских округов с распространенной полынью и различными травами – во все сезоны, по порядку, ежегодный выпас скота с составлением 4- поясного пастбищеоборота.</w:t>
      </w:r>
    </w:p>
    <w:bookmarkEnd w:id="42"/>
    <w:bookmarkStart w:name="z50" w:id="43"/>
    <w:p>
      <w:pPr>
        <w:spacing w:after="0"/>
        <w:ind w:left="0"/>
        <w:jc w:val="both"/>
      </w:pPr>
      <w:r>
        <w:rPr>
          <w:rFonts w:ascii="Times New Roman"/>
          <w:b w:val="false"/>
          <w:i w:val="false"/>
          <w:color w:val="000000"/>
          <w:sz w:val="28"/>
        </w:rPr>
        <w:t>
      Каждый загон должен быть использован только в течение одного сезона, если участок используется весной, в следующем году этот участок должен использоваться летом, а в следующем году – осенью. Только в этом случае растительность пастбищ может дать семена и изношенные участки могут восстановить прежнюю производительность.</w:t>
      </w:r>
    </w:p>
    <w:bookmarkEnd w:id="43"/>
    <w:bookmarkStart w:name="z51" w:id="44"/>
    <w:p>
      <w:pPr>
        <w:spacing w:after="0"/>
        <w:ind w:left="0"/>
        <w:jc w:val="both"/>
      </w:pPr>
      <w:r>
        <w:rPr>
          <w:rFonts w:ascii="Times New Roman"/>
          <w:b w:val="false"/>
          <w:i w:val="false"/>
          <w:color w:val="000000"/>
          <w:sz w:val="28"/>
        </w:rPr>
        <w:t>
      А также, в условиях пустынных и полупустынных пастбищ можно предложить следующие схемы переходных пастбищ и сенокосооборотов. Для восстановления способностей роста трав изношенных пастбищ благоприятно использовать трехлетний переходный пастбищный и сенокосный оборот.</w:t>
      </w:r>
    </w:p>
    <w:bookmarkEnd w:id="44"/>
    <w:bookmarkStart w:name="z52" w:id="45"/>
    <w:p>
      <w:pPr>
        <w:spacing w:after="0"/>
        <w:ind w:left="0"/>
        <w:jc w:val="both"/>
      </w:pPr>
      <w:r>
        <w:rPr>
          <w:rFonts w:ascii="Times New Roman"/>
          <w:b w:val="false"/>
          <w:i w:val="false"/>
          <w:color w:val="000000"/>
          <w:sz w:val="28"/>
        </w:rPr>
        <w:t>
      В 1 год- травы засеиваются массово или дополнительно, расслабляются;</w:t>
      </w:r>
    </w:p>
    <w:bookmarkEnd w:id="45"/>
    <w:bookmarkStart w:name="z53" w:id="46"/>
    <w:p>
      <w:pPr>
        <w:spacing w:after="0"/>
        <w:ind w:left="0"/>
        <w:jc w:val="both"/>
      </w:pPr>
      <w:r>
        <w:rPr>
          <w:rFonts w:ascii="Times New Roman"/>
          <w:b w:val="false"/>
          <w:i w:val="false"/>
          <w:color w:val="000000"/>
          <w:sz w:val="28"/>
        </w:rPr>
        <w:t xml:space="preserve">
      во 2 год- травы расслабляются или вырубаются (после созревания семян трав); </w:t>
      </w:r>
    </w:p>
    <w:bookmarkEnd w:id="46"/>
    <w:bookmarkStart w:name="z54" w:id="47"/>
    <w:p>
      <w:pPr>
        <w:spacing w:after="0"/>
        <w:ind w:left="0"/>
        <w:jc w:val="both"/>
      </w:pPr>
      <w:r>
        <w:rPr>
          <w:rFonts w:ascii="Times New Roman"/>
          <w:b w:val="false"/>
          <w:i w:val="false"/>
          <w:color w:val="000000"/>
          <w:sz w:val="28"/>
        </w:rPr>
        <w:t xml:space="preserve">
      в 3 год- скот пасется или повторяется в четырехгодичной последовательности, размещенный в обороте в предыдущих годах; </w:t>
      </w:r>
    </w:p>
    <w:bookmarkEnd w:id="47"/>
    <w:bookmarkStart w:name="z55" w:id="48"/>
    <w:p>
      <w:pPr>
        <w:spacing w:after="0"/>
        <w:ind w:left="0"/>
        <w:jc w:val="both"/>
      </w:pPr>
      <w:r>
        <w:rPr>
          <w:rFonts w:ascii="Times New Roman"/>
          <w:b w:val="false"/>
          <w:i w:val="false"/>
          <w:color w:val="000000"/>
          <w:sz w:val="28"/>
        </w:rPr>
        <w:t>
      в 3-4 годы- скот пасется.</w:t>
      </w:r>
    </w:p>
    <w:bookmarkEnd w:id="48"/>
    <w:bookmarkStart w:name="z56" w:id="49"/>
    <w:p>
      <w:pPr>
        <w:spacing w:after="0"/>
        <w:ind w:left="0"/>
        <w:jc w:val="both"/>
      </w:pPr>
      <w:r>
        <w:rPr>
          <w:rFonts w:ascii="Times New Roman"/>
          <w:b w:val="false"/>
          <w:i w:val="false"/>
          <w:color w:val="000000"/>
          <w:sz w:val="28"/>
        </w:rPr>
        <w:t>
      Для коренного улучшения пастбищ рекомендуется выращивать изень, ячмень, пырей, полынно подобные аридные культуры. Эти растения хорошо переносят засушливость воздуха и почвы, в самые засушливые годы приостанавливают свой рост и развитие, а при выпадении осадков быстро используя влагу, начинают оперативно развиваться, что будет очень важным в природных условиях всех районов. Здесь большой резерв размножения кормовых растений.</w:t>
      </w:r>
    </w:p>
    <w:bookmarkEnd w:id="49"/>
    <w:bookmarkStart w:name="z57" w:id="50"/>
    <w:p>
      <w:pPr>
        <w:spacing w:after="0"/>
        <w:ind w:left="0"/>
        <w:jc w:val="both"/>
      </w:pPr>
      <w:r>
        <w:rPr>
          <w:rFonts w:ascii="Times New Roman"/>
          <w:b w:val="false"/>
          <w:i w:val="false"/>
          <w:color w:val="000000"/>
          <w:sz w:val="28"/>
        </w:rPr>
        <w:t>
      В таком порядке, можно сделать пяти-шести годовой пастбищеоборот и площадь выпаса скота изменится в зависимости от производительности травы, стабильности, роста поголовья скота.</w:t>
      </w:r>
    </w:p>
    <w:bookmarkEnd w:id="50"/>
    <w:bookmarkStart w:name="z58" w:id="51"/>
    <w:p>
      <w:pPr>
        <w:spacing w:after="0"/>
        <w:ind w:left="0"/>
        <w:jc w:val="left"/>
      </w:pPr>
      <w:r>
        <w:rPr>
          <w:rFonts w:ascii="Times New Roman"/>
          <w:b/>
          <w:i w:val="false"/>
          <w:color w:val="000000"/>
        </w:rPr>
        <w:t xml:space="preserve"> 5. Заключение</w:t>
      </w:r>
    </w:p>
    <w:bookmarkEnd w:id="51"/>
    <w:bookmarkStart w:name="z59" w:id="52"/>
    <w:p>
      <w:pPr>
        <w:spacing w:after="0"/>
        <w:ind w:left="0"/>
        <w:jc w:val="both"/>
      </w:pPr>
      <w:r>
        <w:rPr>
          <w:rFonts w:ascii="Times New Roman"/>
          <w:b w:val="false"/>
          <w:i w:val="false"/>
          <w:color w:val="000000"/>
          <w:sz w:val="28"/>
        </w:rPr>
        <w:t xml:space="preserve">
      Развитие животноводческой отрасли в стране связаны в первую очередь с постоянным налаживанием кормовой базы и его укреплением. Основным составом кормов скота является травянистость пастбищ. В соответствии с требованиями Закона организация эффективного использования земель в районе, требует нескольких мероприятий в системе управления, планирования. Сегодня вопросы рационального и устойчивого управления пастбищными ресурсами актуальны. О необходимости возрождения отечественного животноводства, с учетом исторически сложившихся традиций, а также научно-технического управления отметил Глава государства в Стратегии "Казахстан-2050". </w:t>
      </w:r>
    </w:p>
    <w:bookmarkEnd w:id="52"/>
    <w:bookmarkStart w:name="z60" w:id="53"/>
    <w:p>
      <w:pPr>
        <w:spacing w:after="0"/>
        <w:ind w:left="0"/>
        <w:jc w:val="both"/>
      </w:pPr>
      <w:r>
        <w:rPr>
          <w:rFonts w:ascii="Times New Roman"/>
          <w:b w:val="false"/>
          <w:i w:val="false"/>
          <w:color w:val="000000"/>
          <w:sz w:val="28"/>
        </w:rPr>
        <w:t>
      Одним словом в настоящем плане предусмотрены конкретные меры, регулирующие аккуратное использование природных пастбищ для развития животноводства в районе. Если в районе наладить эффективное использование пастбищных угодий, можно повысить поголовье скота, производимого им молока, мяса и других продуктов.</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 по управлению</w:t>
            </w:r>
            <w:r>
              <w:br/>
            </w:r>
            <w:r>
              <w:rPr>
                <w:rFonts w:ascii="Times New Roman"/>
                <w:b w:val="false"/>
                <w:i w:val="false"/>
                <w:color w:val="000000"/>
                <w:sz w:val="20"/>
              </w:rPr>
              <w:t>пастбищами Кызылкогинского района</w:t>
            </w:r>
            <w:r>
              <w:br/>
            </w:r>
            <w:r>
              <w:rPr>
                <w:rFonts w:ascii="Times New Roman"/>
                <w:b w:val="false"/>
                <w:i w:val="false"/>
                <w:color w:val="000000"/>
                <w:sz w:val="20"/>
              </w:rPr>
              <w:t>и их использованию на 2017-2018 годы</w:t>
            </w:r>
            <w:r>
              <w:br/>
            </w:r>
          </w:p>
        </w:tc>
      </w:tr>
    </w:tbl>
    <w:bookmarkStart w:name="z62"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7810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 w:id="55"/>
    <w:p>
      <w:pPr>
        <w:spacing w:after="0"/>
        <w:ind w:left="0"/>
        <w:jc w:val="both"/>
      </w:pPr>
      <w:r>
        <w:rPr>
          <w:rFonts w:ascii="Times New Roman"/>
          <w:b w:val="false"/>
          <w:i w:val="false"/>
          <w:color w:val="000000"/>
          <w:sz w:val="28"/>
        </w:rPr>
        <w:t xml:space="preserve">
       </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 по управлению</w:t>
            </w:r>
            <w:r>
              <w:br/>
            </w:r>
            <w:r>
              <w:rPr>
                <w:rFonts w:ascii="Times New Roman"/>
                <w:b w:val="false"/>
                <w:i w:val="false"/>
                <w:color w:val="000000"/>
                <w:sz w:val="20"/>
              </w:rPr>
              <w:t>пастбищами Кызылкогинского района</w:t>
            </w:r>
            <w:r>
              <w:br/>
            </w:r>
            <w:r>
              <w:rPr>
                <w:rFonts w:ascii="Times New Roman"/>
                <w:b w:val="false"/>
                <w:i w:val="false"/>
                <w:color w:val="000000"/>
                <w:sz w:val="20"/>
              </w:rPr>
              <w:t>и их использованию на 2017-2018 годы</w:t>
            </w:r>
            <w:r>
              <w:br/>
            </w:r>
          </w:p>
        </w:tc>
      </w:tr>
    </w:tbl>
    <w:bookmarkStart w:name="z65" w:id="56"/>
    <w:p>
      <w:pPr>
        <w:spacing w:after="0"/>
        <w:ind w:left="0"/>
        <w:jc w:val="left"/>
      </w:pPr>
      <w:r>
        <w:rPr>
          <w:rFonts w:ascii="Times New Roman"/>
          <w:b/>
          <w:i w:val="false"/>
          <w:color w:val="000000"/>
        </w:rPr>
        <w:t xml:space="preserve"> Схема размещения на отгонных пастбищах поголовья сельскохозяйственных животных физических и (или) юридических лиц, не обеспеченных пастбищами, расположенных в Кызылкогинском районе</w:t>
      </w:r>
    </w:p>
    <w:bookmarkEnd w:id="56"/>
    <w:bookmarkStart w:name="z66" w:id="57"/>
    <w:p>
      <w:pPr>
        <w:spacing w:after="0"/>
        <w:ind w:left="0"/>
        <w:jc w:val="both"/>
      </w:pPr>
      <w:r>
        <w:rPr>
          <w:rFonts w:ascii="Times New Roman"/>
          <w:b w:val="false"/>
          <w:i w:val="false"/>
          <w:color w:val="000000"/>
          <w:sz w:val="28"/>
        </w:rPr>
        <w:t xml:space="preserve">
      </w:t>
      </w:r>
    </w:p>
    <w:bookmarkEnd w:id="57"/>
    <w:p>
      <w:pPr>
        <w:spacing w:after="0"/>
        <w:ind w:left="0"/>
        <w:jc w:val="both"/>
      </w:pPr>
      <w:r>
        <w:drawing>
          <wp:inline distT="0" distB="0" distL="0" distR="0">
            <wp:extent cx="78105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w:t>
            </w:r>
            <w:r>
              <w:br/>
            </w:r>
            <w:r>
              <w:rPr>
                <w:rFonts w:ascii="Times New Roman"/>
                <w:b w:val="false"/>
                <w:i w:val="false"/>
                <w:color w:val="000000"/>
                <w:sz w:val="20"/>
              </w:rPr>
              <w:t>пастбищами Кызылкогинского района</w:t>
            </w:r>
            <w:r>
              <w:br/>
            </w:r>
            <w:r>
              <w:rPr>
                <w:rFonts w:ascii="Times New Roman"/>
                <w:b w:val="false"/>
                <w:i w:val="false"/>
                <w:color w:val="000000"/>
                <w:sz w:val="20"/>
              </w:rPr>
              <w:t>и их использованию на 2017-2018 годы</w:t>
            </w:r>
            <w:r>
              <w:br/>
            </w:r>
          </w:p>
        </w:tc>
      </w:tr>
    </w:tbl>
    <w:bookmarkStart w:name="z68" w:id="58"/>
    <w:p>
      <w:pPr>
        <w:spacing w:after="0"/>
        <w:ind w:left="0"/>
        <w:jc w:val="left"/>
      </w:pPr>
      <w:r>
        <w:rPr>
          <w:rFonts w:ascii="Times New Roman"/>
          <w:b/>
          <w:i w:val="false"/>
          <w:color w:val="000000"/>
        </w:rPr>
        <w:t xml:space="preserve"> Категории земель и их объемы в районе</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1"/>
        <w:gridCol w:w="4370"/>
        <w:gridCol w:w="2555"/>
        <w:gridCol w:w="2556"/>
        <w:gridCol w:w="2228"/>
      </w:tblGrid>
      <w:tr>
        <w:trPr>
          <w:trHeight w:val="30" w:hRule="atLeast"/>
        </w:trPr>
        <w:tc>
          <w:tcPr>
            <w:tcW w:w="5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9"/>
          <w:p>
            <w:pPr>
              <w:spacing w:after="20"/>
              <w:ind w:left="20"/>
              <w:jc w:val="both"/>
            </w:pPr>
            <w:r>
              <w:rPr>
                <w:rFonts w:ascii="Times New Roman"/>
                <w:b w:val="false"/>
                <w:i w:val="false"/>
                <w:color w:val="000000"/>
                <w:sz w:val="20"/>
              </w:rPr>
              <w:t>
№</w:t>
            </w:r>
          </w:p>
          <w:bookmarkEnd w:id="59"/>
        </w:tc>
        <w:tc>
          <w:tcPr>
            <w:tcW w:w="43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категории земли </w:t>
            </w:r>
          </w:p>
        </w:tc>
        <w:tc>
          <w:tcPr>
            <w:tcW w:w="25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пастбище</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обводненные </w:t>
            </w:r>
          </w:p>
        </w:tc>
      </w:tr>
      <w:tr>
        <w:trPr>
          <w:trHeight w:val="30" w:hRule="atLeast"/>
        </w:trPr>
        <w:tc>
          <w:tcPr>
            <w:tcW w:w="5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60"/>
          <w:p>
            <w:pPr>
              <w:spacing w:after="20"/>
              <w:ind w:left="20"/>
              <w:jc w:val="both"/>
            </w:pPr>
            <w:r>
              <w:rPr>
                <w:rFonts w:ascii="Times New Roman"/>
                <w:b w:val="false"/>
                <w:i w:val="false"/>
                <w:color w:val="000000"/>
                <w:sz w:val="20"/>
              </w:rPr>
              <w:t>
1</w:t>
            </w:r>
          </w:p>
          <w:bookmarkEnd w:id="60"/>
        </w:tc>
        <w:tc>
          <w:tcPr>
            <w:tcW w:w="4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Земли сельскохозяйственного назначения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422836</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407136</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188200</w:t>
            </w:r>
          </w:p>
        </w:tc>
      </w:tr>
      <w:tr>
        <w:trPr>
          <w:trHeight w:val="30" w:hRule="atLeast"/>
        </w:trPr>
        <w:tc>
          <w:tcPr>
            <w:tcW w:w="5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61"/>
          <w:p>
            <w:pPr>
              <w:spacing w:after="20"/>
              <w:ind w:left="20"/>
              <w:jc w:val="both"/>
            </w:pPr>
            <w:r>
              <w:rPr>
                <w:rFonts w:ascii="Times New Roman"/>
                <w:b w:val="false"/>
                <w:i w:val="false"/>
                <w:color w:val="000000"/>
                <w:sz w:val="20"/>
              </w:rPr>
              <w:t>
2</w:t>
            </w:r>
          </w:p>
          <w:bookmarkEnd w:id="61"/>
        </w:tc>
        <w:tc>
          <w:tcPr>
            <w:tcW w:w="4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Земли населенных пунктов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134662</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130210</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5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2"/>
          <w:p>
            <w:pPr>
              <w:spacing w:after="20"/>
              <w:ind w:left="20"/>
              <w:jc w:val="both"/>
            </w:pPr>
            <w:r>
              <w:rPr>
                <w:rFonts w:ascii="Times New Roman"/>
                <w:b w:val="false"/>
                <w:i w:val="false"/>
                <w:color w:val="000000"/>
                <w:sz w:val="20"/>
              </w:rPr>
              <w:t>
3</w:t>
            </w:r>
          </w:p>
          <w:bookmarkEnd w:id="62"/>
        </w:tc>
        <w:tc>
          <w:tcPr>
            <w:tcW w:w="4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Земли, предназначенные для нужд промышленности, транспорта, связи, космической службы, охраны, национальной безопасности и иные земли, непредназначенные для сельского хозяйства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19975</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3"/>
          <w:p>
            <w:pPr>
              <w:spacing w:after="20"/>
              <w:ind w:left="20"/>
              <w:jc w:val="both"/>
            </w:pPr>
            <w:r>
              <w:rPr>
                <w:rFonts w:ascii="Times New Roman"/>
                <w:b w:val="false"/>
                <w:i w:val="false"/>
                <w:color w:val="000000"/>
                <w:sz w:val="20"/>
              </w:rPr>
              <w:t>
4</w:t>
            </w:r>
          </w:p>
          <w:bookmarkEnd w:id="63"/>
        </w:tc>
        <w:tc>
          <w:tcPr>
            <w:tcW w:w="4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Земли особо охраняемых природных территорий, земли оздоровительного назначения, рекреационные земли и земли историко-культурного назначения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4"/>
          <w:p>
            <w:pPr>
              <w:spacing w:after="20"/>
              <w:ind w:left="20"/>
              <w:jc w:val="both"/>
            </w:pPr>
            <w:r>
              <w:rPr>
                <w:rFonts w:ascii="Times New Roman"/>
                <w:b w:val="false"/>
                <w:i w:val="false"/>
                <w:color w:val="000000"/>
                <w:sz w:val="20"/>
              </w:rPr>
              <w:t>
5</w:t>
            </w:r>
          </w:p>
          <w:bookmarkEnd w:id="64"/>
        </w:tc>
        <w:tc>
          <w:tcPr>
            <w:tcW w:w="4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Земли лесного фонда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5"/>
          <w:p>
            <w:pPr>
              <w:spacing w:after="20"/>
              <w:ind w:left="20"/>
              <w:jc w:val="both"/>
            </w:pPr>
            <w:r>
              <w:rPr>
                <w:rFonts w:ascii="Times New Roman"/>
                <w:b w:val="false"/>
                <w:i w:val="false"/>
                <w:color w:val="000000"/>
                <w:sz w:val="20"/>
              </w:rPr>
              <w:t>
6</w:t>
            </w:r>
          </w:p>
          <w:bookmarkEnd w:id="65"/>
        </w:tc>
        <w:tc>
          <w:tcPr>
            <w:tcW w:w="4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Земли водного фонда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6"/>
          <w:p>
            <w:pPr>
              <w:spacing w:after="20"/>
              <w:ind w:left="20"/>
              <w:jc w:val="both"/>
            </w:pPr>
            <w:r>
              <w:rPr>
                <w:rFonts w:ascii="Times New Roman"/>
                <w:b w:val="false"/>
                <w:i w:val="false"/>
                <w:color w:val="000000"/>
                <w:sz w:val="20"/>
              </w:rPr>
              <w:t>
7</w:t>
            </w:r>
          </w:p>
          <w:bookmarkEnd w:id="66"/>
        </w:tc>
        <w:tc>
          <w:tcPr>
            <w:tcW w:w="4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 земли</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1159168</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1007700</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748654</w:t>
            </w:r>
          </w:p>
        </w:tc>
      </w:tr>
      <w:tr>
        <w:trPr>
          <w:trHeight w:val="30" w:hRule="atLeast"/>
        </w:trPr>
        <w:tc>
          <w:tcPr>
            <w:tcW w:w="5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1738841</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1545672</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936909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w:t>
            </w:r>
            <w:r>
              <w:br/>
            </w:r>
            <w:r>
              <w:rPr>
                <w:rFonts w:ascii="Times New Roman"/>
                <w:b w:val="false"/>
                <w:i w:val="false"/>
                <w:color w:val="000000"/>
                <w:sz w:val="20"/>
              </w:rPr>
              <w:t>пастбищами Кызылкогинского района</w:t>
            </w:r>
            <w:r>
              <w:br/>
            </w:r>
            <w:r>
              <w:rPr>
                <w:rFonts w:ascii="Times New Roman"/>
                <w:b w:val="false"/>
                <w:i w:val="false"/>
                <w:color w:val="000000"/>
                <w:sz w:val="20"/>
              </w:rPr>
              <w:t>и их использованию на 2017-2018 годы</w:t>
            </w:r>
            <w:r>
              <w:br/>
            </w:r>
          </w:p>
        </w:tc>
      </w:tr>
    </w:tbl>
    <w:bookmarkStart w:name="z80" w:id="67"/>
    <w:p>
      <w:pPr>
        <w:spacing w:after="0"/>
        <w:ind w:left="0"/>
        <w:jc w:val="left"/>
      </w:pPr>
      <w:r>
        <w:rPr>
          <w:rFonts w:ascii="Times New Roman"/>
          <w:b/>
          <w:i w:val="false"/>
          <w:color w:val="000000"/>
        </w:rPr>
        <w:t xml:space="preserve"> Состояние использования пастбищ в районе в настоящее время</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16"/>
        <w:gridCol w:w="1041"/>
        <w:gridCol w:w="4503"/>
        <w:gridCol w:w="3925"/>
        <w:gridCol w:w="752"/>
        <w:gridCol w:w="463"/>
      </w:tblGrid>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8"/>
          <w:p>
            <w:pPr>
              <w:spacing w:after="20"/>
              <w:ind w:left="20"/>
              <w:jc w:val="both"/>
            </w:pPr>
            <w:r>
              <w:rPr>
                <w:rFonts w:ascii="Times New Roman"/>
                <w:b w:val="false"/>
                <w:i w:val="false"/>
                <w:color w:val="000000"/>
                <w:sz w:val="20"/>
              </w:rPr>
              <w:t>
№</w:t>
            </w:r>
          </w:p>
          <w:bookmarkEnd w:id="68"/>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эксплуатации</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9"/>
          <w:p>
            <w:pPr>
              <w:spacing w:after="20"/>
              <w:ind w:left="20"/>
              <w:jc w:val="both"/>
            </w:pPr>
            <w:r>
              <w:rPr>
                <w:rFonts w:ascii="Times New Roman"/>
                <w:b w:val="false"/>
                <w:i w:val="false"/>
                <w:color w:val="000000"/>
                <w:sz w:val="20"/>
              </w:rPr>
              <w:t>
1</w:t>
            </w:r>
          </w:p>
          <w:bookmarkEnd w:id="69"/>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Миялинский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26613</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0"/>
          <w:p>
            <w:pPr>
              <w:spacing w:after="20"/>
              <w:ind w:left="20"/>
              <w:jc w:val="both"/>
            </w:pPr>
            <w:r>
              <w:rPr>
                <w:rFonts w:ascii="Times New Roman"/>
                <w:b w:val="false"/>
                <w:i w:val="false"/>
                <w:color w:val="000000"/>
                <w:sz w:val="20"/>
              </w:rPr>
              <w:t>
2</w:t>
            </w:r>
          </w:p>
          <w:bookmarkEnd w:id="70"/>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Жангелдинский сельский округ </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120020</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40192</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71"/>
          <w:p>
            <w:pPr>
              <w:spacing w:after="20"/>
              <w:ind w:left="20"/>
              <w:jc w:val="both"/>
            </w:pPr>
            <w:r>
              <w:rPr>
                <w:rFonts w:ascii="Times New Roman"/>
                <w:b w:val="false"/>
                <w:i w:val="false"/>
                <w:color w:val="000000"/>
                <w:sz w:val="20"/>
              </w:rPr>
              <w:t>
3</w:t>
            </w:r>
          </w:p>
          <w:bookmarkEnd w:id="71"/>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Уйлский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105718</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18939</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2"/>
          <w:p>
            <w:pPr>
              <w:spacing w:after="20"/>
              <w:ind w:left="20"/>
              <w:jc w:val="both"/>
            </w:pPr>
            <w:r>
              <w:rPr>
                <w:rFonts w:ascii="Times New Roman"/>
                <w:b w:val="false"/>
                <w:i w:val="false"/>
                <w:color w:val="000000"/>
                <w:sz w:val="20"/>
              </w:rPr>
              <w:t>
4</w:t>
            </w:r>
          </w:p>
          <w:bookmarkEnd w:id="72"/>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Куздигаринский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100742</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18812</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3"/>
          <w:p>
            <w:pPr>
              <w:spacing w:after="20"/>
              <w:ind w:left="20"/>
              <w:jc w:val="both"/>
            </w:pPr>
            <w:r>
              <w:rPr>
                <w:rFonts w:ascii="Times New Roman"/>
                <w:b w:val="false"/>
                <w:i w:val="false"/>
                <w:color w:val="000000"/>
                <w:sz w:val="20"/>
              </w:rPr>
              <w:t>
5</w:t>
            </w:r>
          </w:p>
          <w:bookmarkEnd w:id="73"/>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Кызылкогинский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12787</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4"/>
          <w:p>
            <w:pPr>
              <w:spacing w:after="20"/>
              <w:ind w:left="20"/>
              <w:jc w:val="both"/>
            </w:pPr>
            <w:r>
              <w:rPr>
                <w:rFonts w:ascii="Times New Roman"/>
                <w:b w:val="false"/>
                <w:i w:val="false"/>
                <w:color w:val="000000"/>
                <w:sz w:val="20"/>
              </w:rPr>
              <w:t>
6</w:t>
            </w:r>
          </w:p>
          <w:bookmarkEnd w:id="74"/>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Тасшагилский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79200</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13808</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5"/>
          <w:p>
            <w:pPr>
              <w:spacing w:after="20"/>
              <w:ind w:left="20"/>
              <w:jc w:val="both"/>
            </w:pPr>
            <w:r>
              <w:rPr>
                <w:rFonts w:ascii="Times New Roman"/>
                <w:b w:val="false"/>
                <w:i w:val="false"/>
                <w:color w:val="000000"/>
                <w:sz w:val="20"/>
              </w:rPr>
              <w:t>
7</w:t>
            </w:r>
          </w:p>
          <w:bookmarkEnd w:id="75"/>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Тайсойганский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75771</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10229</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6"/>
          <w:p>
            <w:pPr>
              <w:spacing w:after="20"/>
              <w:ind w:left="20"/>
              <w:jc w:val="both"/>
            </w:pPr>
            <w:r>
              <w:rPr>
                <w:rFonts w:ascii="Times New Roman"/>
                <w:b w:val="false"/>
                <w:i w:val="false"/>
                <w:color w:val="000000"/>
                <w:sz w:val="20"/>
              </w:rPr>
              <w:t>
8</w:t>
            </w:r>
          </w:p>
          <w:bookmarkEnd w:id="76"/>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Жамбулский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109962</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10364</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7"/>
          <w:p>
            <w:pPr>
              <w:spacing w:after="20"/>
              <w:ind w:left="20"/>
              <w:jc w:val="both"/>
            </w:pPr>
            <w:r>
              <w:rPr>
                <w:rFonts w:ascii="Times New Roman"/>
                <w:b w:val="false"/>
                <w:i w:val="false"/>
                <w:color w:val="000000"/>
                <w:sz w:val="20"/>
              </w:rPr>
              <w:t>
9</w:t>
            </w:r>
          </w:p>
          <w:bookmarkEnd w:id="77"/>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Мукурский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626880</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40326</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78"/>
          <w:p>
            <w:pPr>
              <w:spacing w:after="20"/>
              <w:ind w:left="20"/>
              <w:jc w:val="both"/>
            </w:pPr>
            <w:r>
              <w:rPr>
                <w:rFonts w:ascii="Times New Roman"/>
                <w:b w:val="false"/>
                <w:i w:val="false"/>
                <w:color w:val="000000"/>
                <w:sz w:val="20"/>
              </w:rPr>
              <w:t>
10</w:t>
            </w:r>
          </w:p>
          <w:bookmarkEnd w:id="78"/>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Сагизский сельский округ</w:t>
            </w:r>
          </w:p>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393785</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63163</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79"/>
          <w:p>
            <w:pPr>
              <w:spacing w:after="20"/>
              <w:ind w:left="20"/>
              <w:jc w:val="both"/>
            </w:pPr>
            <w:r>
              <w:rPr>
                <w:rFonts w:ascii="Times New Roman"/>
                <w:b w:val="false"/>
                <w:i w:val="false"/>
                <w:color w:val="000000"/>
                <w:sz w:val="20"/>
              </w:rPr>
              <w:t>
Всего</w:t>
            </w:r>
          </w:p>
          <w:bookmarkEnd w:id="79"/>
        </w:tc>
        <w:tc>
          <w:tcPr>
            <w:tcW w:w="4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1738841</w:t>
            </w:r>
          </w:p>
        </w:tc>
        <w:tc>
          <w:tcPr>
            <w:tcW w:w="3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229612</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w:t>
            </w:r>
            <w:r>
              <w:br/>
            </w:r>
            <w:r>
              <w:rPr>
                <w:rFonts w:ascii="Times New Roman"/>
                <w:b w:val="false"/>
                <w:i w:val="false"/>
                <w:color w:val="000000"/>
                <w:sz w:val="20"/>
              </w:rPr>
              <w:t>пастбищами Кызылкогинского района</w:t>
            </w:r>
            <w:r>
              <w:br/>
            </w:r>
            <w:r>
              <w:rPr>
                <w:rFonts w:ascii="Times New Roman"/>
                <w:b w:val="false"/>
                <w:i w:val="false"/>
                <w:color w:val="000000"/>
                <w:sz w:val="20"/>
              </w:rPr>
              <w:t>и их использованию на 2017-2018 годы</w:t>
            </w:r>
            <w:r>
              <w:br/>
            </w:r>
          </w:p>
        </w:tc>
      </w:tr>
    </w:tbl>
    <w:bookmarkStart w:name="z95" w:id="80"/>
    <w:p>
      <w:pPr>
        <w:spacing w:after="0"/>
        <w:ind w:left="0"/>
        <w:jc w:val="left"/>
      </w:pPr>
      <w:r>
        <w:rPr>
          <w:rFonts w:ascii="Times New Roman"/>
          <w:b/>
          <w:i w:val="false"/>
          <w:color w:val="000000"/>
        </w:rPr>
        <w:t xml:space="preserve"> Сведения о ветеринарно-санитарных объектах в районе</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30"/>
        <w:gridCol w:w="1759"/>
        <w:gridCol w:w="2730"/>
        <w:gridCol w:w="1759"/>
        <w:gridCol w:w="1759"/>
        <w:gridCol w:w="781"/>
        <w:gridCol w:w="782"/>
      </w:tblGrid>
      <w:tr>
        <w:trPr>
          <w:trHeight w:val="30" w:hRule="atLeast"/>
        </w:trPr>
        <w:tc>
          <w:tcPr>
            <w:tcW w:w="27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81"/>
          <w:p>
            <w:pPr>
              <w:spacing w:after="20"/>
              <w:ind w:left="20"/>
              <w:jc w:val="both"/>
            </w:pPr>
            <w:r>
              <w:rPr>
                <w:rFonts w:ascii="Times New Roman"/>
                <w:b w:val="false"/>
                <w:i w:val="false"/>
                <w:color w:val="000000"/>
                <w:sz w:val="20"/>
              </w:rPr>
              <w:t>
№</w:t>
            </w:r>
          </w:p>
          <w:bookmarkEnd w:id="81"/>
        </w:tc>
        <w:tc>
          <w:tcPr>
            <w:tcW w:w="17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Населенные пункты</w:t>
            </w:r>
          </w:p>
        </w:tc>
        <w:tc>
          <w:tcPr>
            <w:tcW w:w="27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c>
          <w:tcPr>
            <w:tcW w:w="17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купания скота</w:t>
            </w:r>
          </w:p>
        </w:tc>
        <w:tc>
          <w:tcPr>
            <w:tcW w:w="17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искуственного осеменения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Скотомогильники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Запланированные</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Построенные</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2"/>
          <w:p>
            <w:pPr>
              <w:spacing w:after="20"/>
              <w:ind w:left="20"/>
              <w:jc w:val="both"/>
            </w:pPr>
            <w:r>
              <w:rPr>
                <w:rFonts w:ascii="Times New Roman"/>
                <w:b w:val="false"/>
                <w:i w:val="false"/>
                <w:color w:val="000000"/>
                <w:sz w:val="20"/>
              </w:rPr>
              <w:t>
1</w:t>
            </w:r>
          </w:p>
          <w:bookmarkEnd w:id="82"/>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Миялинский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83"/>
          <w:p>
            <w:pPr>
              <w:spacing w:after="20"/>
              <w:ind w:left="20"/>
              <w:jc w:val="both"/>
            </w:pPr>
            <w:r>
              <w:rPr>
                <w:rFonts w:ascii="Times New Roman"/>
                <w:b w:val="false"/>
                <w:i w:val="false"/>
                <w:color w:val="000000"/>
                <w:sz w:val="20"/>
              </w:rPr>
              <w:t>
2</w:t>
            </w:r>
          </w:p>
          <w:bookmarkEnd w:id="83"/>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Жангелдинский сельский округ </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84"/>
          <w:p>
            <w:pPr>
              <w:spacing w:after="20"/>
              <w:ind w:left="20"/>
              <w:jc w:val="both"/>
            </w:pPr>
            <w:r>
              <w:rPr>
                <w:rFonts w:ascii="Times New Roman"/>
                <w:b w:val="false"/>
                <w:i w:val="false"/>
                <w:color w:val="000000"/>
                <w:sz w:val="20"/>
              </w:rPr>
              <w:t>
3</w:t>
            </w:r>
          </w:p>
          <w:bookmarkEnd w:id="84"/>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Уйлский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5"/>
          <w:p>
            <w:pPr>
              <w:spacing w:after="20"/>
              <w:ind w:left="20"/>
              <w:jc w:val="both"/>
            </w:pPr>
            <w:r>
              <w:rPr>
                <w:rFonts w:ascii="Times New Roman"/>
                <w:b w:val="false"/>
                <w:i w:val="false"/>
                <w:color w:val="000000"/>
                <w:sz w:val="20"/>
              </w:rPr>
              <w:t>
4</w:t>
            </w:r>
          </w:p>
          <w:bookmarkEnd w:id="85"/>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Куздигаринский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86"/>
          <w:p>
            <w:pPr>
              <w:spacing w:after="20"/>
              <w:ind w:left="20"/>
              <w:jc w:val="both"/>
            </w:pPr>
            <w:r>
              <w:rPr>
                <w:rFonts w:ascii="Times New Roman"/>
                <w:b w:val="false"/>
                <w:i w:val="false"/>
                <w:color w:val="000000"/>
                <w:sz w:val="20"/>
              </w:rPr>
              <w:t>
5</w:t>
            </w:r>
          </w:p>
          <w:bookmarkEnd w:id="86"/>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Кызылкогинский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7"/>
          <w:p>
            <w:pPr>
              <w:spacing w:after="20"/>
              <w:ind w:left="20"/>
              <w:jc w:val="both"/>
            </w:pPr>
            <w:r>
              <w:rPr>
                <w:rFonts w:ascii="Times New Roman"/>
                <w:b w:val="false"/>
                <w:i w:val="false"/>
                <w:color w:val="000000"/>
                <w:sz w:val="20"/>
              </w:rPr>
              <w:t>
6</w:t>
            </w:r>
          </w:p>
          <w:bookmarkEnd w:id="87"/>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Тасшагилский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8"/>
          <w:p>
            <w:pPr>
              <w:spacing w:after="20"/>
              <w:ind w:left="20"/>
              <w:jc w:val="both"/>
            </w:pPr>
            <w:r>
              <w:rPr>
                <w:rFonts w:ascii="Times New Roman"/>
                <w:b w:val="false"/>
                <w:i w:val="false"/>
                <w:color w:val="000000"/>
                <w:sz w:val="20"/>
              </w:rPr>
              <w:t>
7</w:t>
            </w:r>
          </w:p>
          <w:bookmarkEnd w:id="88"/>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Тайсойганский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89"/>
          <w:p>
            <w:pPr>
              <w:spacing w:after="20"/>
              <w:ind w:left="20"/>
              <w:jc w:val="both"/>
            </w:pPr>
            <w:r>
              <w:rPr>
                <w:rFonts w:ascii="Times New Roman"/>
                <w:b w:val="false"/>
                <w:i w:val="false"/>
                <w:color w:val="000000"/>
                <w:sz w:val="20"/>
              </w:rPr>
              <w:t>
8</w:t>
            </w:r>
          </w:p>
          <w:bookmarkEnd w:id="89"/>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Жамбулский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90"/>
          <w:p>
            <w:pPr>
              <w:spacing w:after="20"/>
              <w:ind w:left="20"/>
              <w:jc w:val="both"/>
            </w:pPr>
            <w:r>
              <w:rPr>
                <w:rFonts w:ascii="Times New Roman"/>
                <w:b w:val="false"/>
                <w:i w:val="false"/>
                <w:color w:val="000000"/>
                <w:sz w:val="20"/>
              </w:rPr>
              <w:t>
9</w:t>
            </w:r>
          </w:p>
          <w:bookmarkEnd w:id="90"/>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Мукурский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91"/>
          <w:p>
            <w:pPr>
              <w:spacing w:after="20"/>
              <w:ind w:left="20"/>
              <w:jc w:val="both"/>
            </w:pPr>
            <w:r>
              <w:rPr>
                <w:rFonts w:ascii="Times New Roman"/>
                <w:b w:val="false"/>
                <w:i w:val="false"/>
                <w:color w:val="000000"/>
                <w:sz w:val="20"/>
              </w:rPr>
              <w:t>
10</w:t>
            </w:r>
          </w:p>
          <w:bookmarkEnd w:id="91"/>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Сагизский сельский округ</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w:t>
            </w:r>
            <w:r>
              <w:br/>
            </w:r>
            <w:r>
              <w:rPr>
                <w:rFonts w:ascii="Times New Roman"/>
                <w:b w:val="false"/>
                <w:i w:val="false"/>
                <w:color w:val="000000"/>
                <w:sz w:val="20"/>
              </w:rPr>
              <w:t>пастбищами Кызылкогинского района</w:t>
            </w:r>
            <w:r>
              <w:br/>
            </w:r>
            <w:r>
              <w:rPr>
                <w:rFonts w:ascii="Times New Roman"/>
                <w:b w:val="false"/>
                <w:i w:val="false"/>
                <w:color w:val="000000"/>
                <w:sz w:val="20"/>
              </w:rPr>
              <w:t>и их использованию на 2017-2018 годы</w:t>
            </w:r>
            <w:r>
              <w:br/>
            </w:r>
          </w:p>
        </w:tc>
      </w:tr>
    </w:tbl>
    <w:bookmarkStart w:name="z110" w:id="92"/>
    <w:p>
      <w:pPr>
        <w:spacing w:after="0"/>
        <w:ind w:left="0"/>
        <w:jc w:val="left"/>
      </w:pPr>
      <w:r>
        <w:rPr>
          <w:rFonts w:ascii="Times New Roman"/>
          <w:b/>
          <w:i w:val="false"/>
          <w:color w:val="000000"/>
        </w:rPr>
        <w:t xml:space="preserve"> Обеспеченность пастбищами скота жителей населенных пунктов Кызылкогинского района</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52"/>
        <w:gridCol w:w="1007"/>
        <w:gridCol w:w="549"/>
        <w:gridCol w:w="1767"/>
        <w:gridCol w:w="853"/>
        <w:gridCol w:w="2224"/>
        <w:gridCol w:w="2071"/>
        <w:gridCol w:w="2274"/>
        <w:gridCol w:w="703"/>
      </w:tblGrid>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93"/>
          <w:p>
            <w:pPr>
              <w:spacing w:after="20"/>
              <w:ind w:left="20"/>
              <w:jc w:val="both"/>
            </w:pPr>
            <w:r>
              <w:rPr>
                <w:rFonts w:ascii="Times New Roman"/>
                <w:b w:val="false"/>
                <w:i w:val="false"/>
                <w:color w:val="000000"/>
                <w:sz w:val="20"/>
              </w:rPr>
              <w:t>
№</w:t>
            </w:r>
          </w:p>
          <w:bookmarkEnd w:id="93"/>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сельских округов, населенных пункт</w:t>
            </w:r>
          </w:p>
        </w:tc>
        <w:tc>
          <w:tcPr>
            <w:tcW w:w="5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Разновидность скота</w:t>
            </w:r>
          </w:p>
        </w:tc>
        <w:tc>
          <w:tcPr>
            <w:tcW w:w="17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Поголовье скота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пастбища гектар</w:t>
            </w:r>
          </w:p>
        </w:tc>
        <w:tc>
          <w:tcPr>
            <w:tcW w:w="20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 граничащие с населенными пунктами</w:t>
            </w:r>
          </w:p>
        </w:tc>
        <w:tc>
          <w:tcPr>
            <w:tcW w:w="22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w:t>
            </w:r>
            <w:r>
              <w:br/>
            </w:r>
            <w:r>
              <w:rPr>
                <w:rFonts w:ascii="Times New Roman"/>
                <w:b w:val="false"/>
                <w:i w:val="false"/>
                <w:color w:val="000000"/>
                <w:sz w:val="20"/>
              </w:rPr>
              <w:t>
+, -</w:t>
            </w:r>
          </w:p>
        </w:tc>
        <w:tc>
          <w:tcPr>
            <w:tcW w:w="70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пастбищ</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поголовые</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4"/>
          <w:p>
            <w:pPr>
              <w:spacing w:after="20"/>
              <w:ind w:left="20"/>
              <w:jc w:val="both"/>
            </w:pPr>
            <w:r>
              <w:rPr>
                <w:rFonts w:ascii="Times New Roman"/>
                <w:b w:val="false"/>
                <w:i w:val="false"/>
                <w:color w:val="000000"/>
                <w:sz w:val="20"/>
              </w:rPr>
              <w:t>
1</w:t>
            </w:r>
          </w:p>
          <w:bookmarkEnd w:id="94"/>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95"/>
          <w:p>
            <w:pPr>
              <w:spacing w:after="20"/>
              <w:ind w:left="20"/>
              <w:jc w:val="both"/>
            </w:pPr>
            <w:r>
              <w:rPr>
                <w:rFonts w:ascii="Times New Roman"/>
                <w:b w:val="false"/>
                <w:i w:val="false"/>
                <w:color w:val="000000"/>
                <w:sz w:val="20"/>
              </w:rPr>
              <w:t>
1</w:t>
            </w:r>
          </w:p>
          <w:bookmarkEnd w:id="95"/>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Миялинский сельский округ</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-70939</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Миялы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-70939</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37980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Секер-Самай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Жага</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6"/>
          <w:p>
            <w:pPr>
              <w:spacing w:after="20"/>
              <w:ind w:left="20"/>
              <w:jc w:val="both"/>
            </w:pPr>
            <w:r>
              <w:rPr>
                <w:rFonts w:ascii="Times New Roman"/>
                <w:b w:val="false"/>
                <w:i w:val="false"/>
                <w:color w:val="000000"/>
                <w:sz w:val="20"/>
              </w:rPr>
              <w:t>
2</w:t>
            </w:r>
          </w:p>
          <w:bookmarkEnd w:id="96"/>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Жангелдинский сельский округ</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37575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46313</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+8738</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Жангелдин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37575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46313</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+8738</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Наурызали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Есмырза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7917</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Салмен</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97"/>
          <w:p>
            <w:pPr>
              <w:spacing w:after="20"/>
              <w:ind w:left="20"/>
              <w:jc w:val="both"/>
            </w:pPr>
            <w:r>
              <w:rPr>
                <w:rFonts w:ascii="Times New Roman"/>
                <w:b w:val="false"/>
                <w:i w:val="false"/>
                <w:color w:val="000000"/>
                <w:sz w:val="20"/>
              </w:rPr>
              <w:t>
3</w:t>
            </w:r>
          </w:p>
          <w:bookmarkEnd w:id="97"/>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Уйлский сельский округ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49133</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-15829</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Жаскайрат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36298</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-24815</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20307</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Аккора</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12835</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+8986</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Жарыпшыккан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98"/>
          <w:p>
            <w:pPr>
              <w:spacing w:after="20"/>
              <w:ind w:left="20"/>
              <w:jc w:val="both"/>
            </w:pPr>
            <w:r>
              <w:rPr>
                <w:rFonts w:ascii="Times New Roman"/>
                <w:b w:val="false"/>
                <w:i w:val="false"/>
                <w:color w:val="000000"/>
                <w:sz w:val="20"/>
              </w:rPr>
              <w:t>
4</w:t>
            </w:r>
          </w:p>
          <w:bookmarkEnd w:id="98"/>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Куздигаринский сельский округ</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42615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-25115</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Коныстану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33237</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-28217</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Коздигара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Коскулак</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Абдолкора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Буйрек</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99"/>
          <w:p>
            <w:pPr>
              <w:spacing w:after="20"/>
              <w:ind w:left="20"/>
              <w:jc w:val="both"/>
            </w:pPr>
            <w:r>
              <w:rPr>
                <w:rFonts w:ascii="Times New Roman"/>
                <w:b w:val="false"/>
                <w:i w:val="false"/>
                <w:color w:val="000000"/>
                <w:sz w:val="20"/>
              </w:rPr>
              <w:t>
5</w:t>
            </w:r>
          </w:p>
          <w:bookmarkEnd w:id="99"/>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Тасшагилский сельский округ</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78489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28435</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-50054 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Тасшгыл</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67266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-60706</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44400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Сексенбай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6726</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Коркияк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Жапалак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Тиленши</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Когам</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11495</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+5276</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Акши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Шили арал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 Уйл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Коныстану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+5430</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Орлыкудык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Қарагай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Керик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00"/>
          <w:p>
            <w:pPr>
              <w:spacing w:after="20"/>
              <w:ind w:left="20"/>
              <w:jc w:val="both"/>
            </w:pPr>
            <w:r>
              <w:rPr>
                <w:rFonts w:ascii="Times New Roman"/>
                <w:b w:val="false"/>
                <w:i w:val="false"/>
                <w:color w:val="000000"/>
                <w:sz w:val="20"/>
              </w:rPr>
              <w:t>
6</w:t>
            </w:r>
          </w:p>
          <w:bookmarkEnd w:id="100"/>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Жамбулский сельский округ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132426 </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30294</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-102132</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Каракол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112752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20294</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-92458</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44475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42735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Айдын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-9674</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01"/>
          <w:p>
            <w:pPr>
              <w:spacing w:after="20"/>
              <w:ind w:left="20"/>
              <w:jc w:val="both"/>
            </w:pPr>
            <w:r>
              <w:rPr>
                <w:rFonts w:ascii="Times New Roman"/>
                <w:b w:val="false"/>
                <w:i w:val="false"/>
                <w:color w:val="000000"/>
                <w:sz w:val="20"/>
              </w:rPr>
              <w:t>
7</w:t>
            </w:r>
          </w:p>
          <w:bookmarkEnd w:id="101"/>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Кызылкогинский сельский округ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13287</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-12663</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Карабау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13287</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-12663</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02"/>
          <w:p>
            <w:pPr>
              <w:spacing w:after="20"/>
              <w:ind w:left="20"/>
              <w:jc w:val="both"/>
            </w:pPr>
            <w:r>
              <w:rPr>
                <w:rFonts w:ascii="Times New Roman"/>
                <w:b w:val="false"/>
                <w:i w:val="false"/>
                <w:color w:val="000000"/>
                <w:sz w:val="20"/>
              </w:rPr>
              <w:t>
8</w:t>
            </w:r>
          </w:p>
          <w:bookmarkEnd w:id="102"/>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Тайсойганский сельский округ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44913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17408</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-27505 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Тайсойган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44913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17408</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Ак­ку­дык, Би­ман,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Жетибай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Шайган,</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03"/>
          <w:p>
            <w:pPr>
              <w:spacing w:after="20"/>
              <w:ind w:left="20"/>
              <w:jc w:val="both"/>
            </w:pPr>
            <w:r>
              <w:rPr>
                <w:rFonts w:ascii="Times New Roman"/>
                <w:b w:val="false"/>
                <w:i w:val="false"/>
                <w:color w:val="000000"/>
                <w:sz w:val="20"/>
              </w:rPr>
              <w:t>
9</w:t>
            </w:r>
          </w:p>
          <w:bookmarkEnd w:id="103"/>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Сагизский сельский округ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116352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79197</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-37155 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с.Сагыз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38949</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-51066</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32397</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Кызылсай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Сарытогай</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Былкылдакты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14873</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Был­қыл­дак­ты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Коныраулы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12688</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Тобекудык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Қоңыраулы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5817</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Кенбай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12687</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+5934 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Кенбай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04"/>
          <w:p>
            <w:pPr>
              <w:spacing w:after="20"/>
              <w:ind w:left="20"/>
              <w:jc w:val="both"/>
            </w:pPr>
            <w:r>
              <w:rPr>
                <w:rFonts w:ascii="Times New Roman"/>
                <w:b w:val="false"/>
                <w:i w:val="false"/>
                <w:color w:val="000000"/>
                <w:sz w:val="20"/>
              </w:rPr>
              <w:t>
10</w:t>
            </w:r>
          </w:p>
          <w:bookmarkEnd w:id="104"/>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Мукурский сельский округ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122369</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+51068 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Мукур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43146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64764</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+21618 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Шопти кол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Кемеркол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12327</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Жамансор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7656</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Жантерек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23656</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+16195 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Крупный рогатый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Киши кол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Кенбай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Кызылсай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Таскудык</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Тортмола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Токсанкол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Населенный пункт Соркол </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12646</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+10129 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Иткомген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Саркумак</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4374</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Сагыз бойы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Овцы, козы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району</w:t>
            </w:r>
          </w:p>
        </w:tc>
        <w:tc>
          <w:tcPr>
            <w:tcW w:w="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688722</w:t>
            </w:r>
          </w:p>
        </w:tc>
        <w:tc>
          <w:tcPr>
            <w:tcW w:w="20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407136</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-281586</w:t>
            </w:r>
          </w:p>
        </w:tc>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50" w:id="105"/>
    <w:p>
      <w:pPr>
        <w:spacing w:after="0"/>
        <w:ind w:left="0"/>
        <w:jc w:val="both"/>
      </w:pPr>
      <w:r>
        <w:rPr>
          <w:rFonts w:ascii="Times New Roman"/>
          <w:b w:val="false"/>
          <w:i w:val="false"/>
          <w:color w:val="000000"/>
          <w:sz w:val="28"/>
        </w:rPr>
        <w:t>
      Нет необходимости в пастбищах для перераспределения поголовья сельскохозяйственных животных физических и (или) юридических лиц, у которых отсутствуют пастбища.</w:t>
      </w:r>
    </w:p>
    <w:bookmarkEnd w:id="1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