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2ca9" w14:textId="e982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Атырауской области от 22 мая 2015 года № 159 "Об утверждении регламентов государственных услуг в сфере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Атырауской области от 10 ноября 2017 года № 290. Зарегистрировано Департаментом юстиции Атырауской области 7 декабря 2017 года № 4003. Утратило силу постановлением акимата Атырауской области от 27 августа 2019 года № 184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акимата Атырауской области от 27.08.2019 № </w:t>
      </w:r>
      <w:r>
        <w:rPr>
          <w:rFonts w:ascii="Times New Roman"/>
          <w:b w:val="false"/>
          <w:i w:val="false"/>
          <w:color w:val="ff0000"/>
          <w:sz w:val="28"/>
        </w:rPr>
        <w:t>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акимат Атырауской области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Атырауской области от 22 мая 2015 года № 159 "Об утверждении регламентов государственных услуг в сфере предпринимательства" (зарегистрированное в Реестре государственной регистрации нормативных правовых актов за № 3226, опубликованное 20 июня 2015 года в газете "Прикаспийская коммуна")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приложении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"Предоставление субсидирования части ставки вознограждения по кредитам в рамках Единой программы поддержки и развития бизнеса "Дорожная карта бизнеса 2020", утвержденном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"3. Результат оказания государственной услуги: выписка из протокола заседания Регионального координационного совета, либо мотивированный ответ об отказе государственной услуги в случаях 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настоящего стандарта государственной услуги "Предоставление субсидирования части ставки вознограждения по кредитам в рамках Единой программы поддержки и развития бизнеса "Дорожная карта бизнеса 2020",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апреля 2015 года № 352 "Об утверждении стандартов государственных услуг в сфере предпринимательства" (зарегистрированный в Реестре государственной регистрации нормативных правовых актов № 11181) (далее - Стандарт).</w:t>
      </w:r>
    </w:p>
    <w:bookmarkEnd w:id="4"/>
    <w:bookmarkStart w:name="z10" w:id="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заявление-анкета на участие по форме согласно приложению к Стандарту.";</w:t>
      </w:r>
    </w:p>
    <w:bookmarkEnd w:id="6"/>
    <w:bookmarkStart w:name="z13"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 2</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 утвержденном указанным постановлением: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"1. Государственная услуга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 (далее - государственная услуга) оказывается:</w:t>
      </w:r>
    </w:p>
    <w:bookmarkEnd w:id="9"/>
    <w:bookmarkStart w:name="z17" w:id="10"/>
    <w:p>
      <w:pPr>
        <w:spacing w:after="0"/>
        <w:ind w:left="0"/>
        <w:jc w:val="both"/>
      </w:pPr>
      <w:r>
        <w:rPr>
          <w:rFonts w:ascii="Times New Roman"/>
          <w:b w:val="false"/>
          <w:i w:val="false"/>
          <w:color w:val="000000"/>
          <w:sz w:val="28"/>
        </w:rPr>
        <w:t>
      по кредитам до 180 миллионов (далее – млн.тенге) тенге – акционерным обществом "Фонд развития предпринимательства "Даму" (далее – финансовое агенство, услугодатель);</w:t>
      </w:r>
    </w:p>
    <w:bookmarkEnd w:id="10"/>
    <w:bookmarkStart w:name="z18" w:id="11"/>
    <w:p>
      <w:pPr>
        <w:spacing w:after="0"/>
        <w:ind w:left="0"/>
        <w:jc w:val="both"/>
      </w:pPr>
      <w:r>
        <w:rPr>
          <w:rFonts w:ascii="Times New Roman"/>
          <w:b w:val="false"/>
          <w:i w:val="false"/>
          <w:color w:val="000000"/>
          <w:sz w:val="28"/>
        </w:rPr>
        <w:t>
      по кредитам свыше 180 млн.тенге – местным исполнительным органом области (далее – услугодатель);</w:t>
      </w:r>
    </w:p>
    <w:bookmarkEnd w:id="11"/>
    <w:bookmarkStart w:name="z19" w:id="12"/>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bookmarkEnd w:id="12"/>
    <w:bookmarkStart w:name="z20" w:id="13"/>
    <w:p>
      <w:pPr>
        <w:spacing w:after="0"/>
        <w:ind w:left="0"/>
        <w:jc w:val="both"/>
      </w:pPr>
      <w:r>
        <w:rPr>
          <w:rFonts w:ascii="Times New Roman"/>
          <w:b w:val="false"/>
          <w:i w:val="false"/>
          <w:color w:val="000000"/>
          <w:sz w:val="28"/>
        </w:rPr>
        <w:t>
      по кредитам до 180 млн.тенге – канцелярию финансового агенства, веб-портал "электронного правительства" www.egov.kz (далее – веб-портал);</w:t>
      </w:r>
    </w:p>
    <w:bookmarkEnd w:id="13"/>
    <w:bookmarkStart w:name="z21" w:id="14"/>
    <w:p>
      <w:pPr>
        <w:spacing w:after="0"/>
        <w:ind w:left="0"/>
        <w:jc w:val="both"/>
      </w:pPr>
      <w:r>
        <w:rPr>
          <w:rFonts w:ascii="Times New Roman"/>
          <w:b w:val="false"/>
          <w:i w:val="false"/>
          <w:color w:val="000000"/>
          <w:sz w:val="28"/>
        </w:rPr>
        <w:t>
      По кредитам свыше 180 млн.тенге – канцелярию услугодателя, местных исполнительных органов, городов Атырау и Кульсары (далее – местный координатор).";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23" w:id="15"/>
    <w:p>
      <w:pPr>
        <w:spacing w:after="0"/>
        <w:ind w:left="0"/>
        <w:jc w:val="both"/>
      </w:pPr>
      <w:r>
        <w:rPr>
          <w:rFonts w:ascii="Times New Roman"/>
          <w:b w:val="false"/>
          <w:i w:val="false"/>
          <w:color w:val="000000"/>
          <w:sz w:val="28"/>
        </w:rPr>
        <w:t xml:space="preserve">
      "3. Результат оказания государственной услуги: по кредитам до 180 млн.тенге – предварительное гаранийное письмо финасового агентства либо уведомление с мотивированным ответом об отказе в оказании государственной услуги по кредитам свыше 180 млн.тенге – выписка из протокола заседания Регионального координационного совета (далее – РКС),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настоящего стандарта государственной услуги "Предоставление гарантий по кредитам субъектов частного предпринимательства в рамках Единой программы поддержки и развития бизнеса "Дорожная карта бизнеса 2020",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24 апреля 2015 года № 352 "Об утверждении стандартов государственных услуг в сфере предпринимательства" (зарегистрированный в Реестре государственной регистрации нормативных правовых актов № 11181) (далее - Стандарт).</w:t>
      </w:r>
    </w:p>
    <w:bookmarkEnd w:id="15"/>
    <w:bookmarkStart w:name="z24" w:id="1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бумажная.";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 кредитам не более 180 млн.тенге заявление на участие согласно приложению 1, по кредитам свыше 180 млн.тенге заявление на участие согласно приложению 2 к Стандарту или по кредитам не более 180 млн.тенге - заявление в форме электронного запроса, удостоверенного электронной цифровой подписью услугополучателя.".</w:t>
      </w:r>
    </w:p>
    <w:bookmarkEnd w:id="17"/>
    <w:bookmarkStart w:name="z27" w:id="18"/>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первого заместителя акима Атырауской области Лукпанова С.Е. </w:t>
      </w:r>
    </w:p>
    <w:bookmarkEnd w:id="18"/>
    <w:bookmarkStart w:name="z28" w:id="19"/>
    <w:p>
      <w:pPr>
        <w:spacing w:after="0"/>
        <w:ind w:left="0"/>
        <w:jc w:val="both"/>
      </w:pPr>
      <w:r>
        <w:rPr>
          <w:rFonts w:ascii="Times New Roman"/>
          <w:b w:val="false"/>
          <w:i w:val="false"/>
          <w:color w:val="000000"/>
          <w:sz w:val="28"/>
        </w:rPr>
        <w:t xml:space="preserve">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