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7796" w14:textId="bf17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 оценочных зон и поправочных коэффициентов к базовым ставкам платы за земельные участки села Тимирязево и сельских населенных пунктов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25 декабря 2017 года № 18/6. Зарегистрировано Департаментом юстиции Северо-Казахстанской области 9 января 2018 года № 4474.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земель, границ оценочных зон и поправочные коэффициенты к базовым ставкам платы за земельные участки села Тимирязево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поправочные коэффициенты к базовым ставкам платы за земельные участки сельских населенных пунктов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XVIII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Никитенко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25 декабря 2017 года № 18/6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Тимирязево Тимирязевского района Северо-Казахстанской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25 декабря 2017 года № 18/6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Тимирязево Тимирязевского района Северо-Казахстанской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зон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центральную часть застроенной зоны села Тимирязево. С северной стороны граница зоны проходит по улице Целинная, с восточной стороны – по улице Жеңіс, сворачивает по улице Плетнева, затем проходит по улице Букетова, с южной стороны – вдоль автомобильной дороги областного значения "Тимирязево-Сарыколь", далее сворачивает по улицам Олимпийская и Дорожная, с западной стороны – по улице Пушкина, сворачивает на улицу Горького, в завершение проходит по улице Плетнева и сворачивает на улицу Молодежная.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II-1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северно-западную часть застроенной зоны села Тимирязево. С северной стороны граница проходит вдоль автомобильной дороги районного значения "Тимирязево-Целинное-Докучаево-Тимирязево", с восточной стороны – по улице Жеңіс, сворачивает на улицу Целинная, затем проходит по улицам Дорожная, Шаталова, после чего сворачивает на запад по улице Приозерная.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II-2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восточную часть застроенной зоны села Тимирязево. С северной стороны границы зона проходит от окраин жилой застройки вдоль улиц Первоцелинников, Момышұлы, Космонавтов, Букетова по дороге с асфальтированным покрытием, с восточной стороны – по полевой дороге до улицы Плетнева, затем сворачивает по улице Тәуелсіздік и проходит по улице Жумабаева, с южной стороны – вдоль автомобильной дороги областного значения "Тимирязево-Сарыколь", с западной стороны – по улице Букетова и поворачивает по улице Плетнева на улицу Жеңіс.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зона расположена в восточной стороне села Тимирязево (станция Сулы и поселок Элеваторный в границах кадастрового квартала села 15-231-018). Данная зона является производственной, на ней находятся два линейных элеватора, бывшая Сулы-Станционная школа и Сулы-Элеваторная школа, железнодорожный вокзал, железнодорожные пути и тупики для разгрузки и складирования угля, товарищества с ограниченной ответственностью "Астык-Москворецкое", элеватор товарищества с ограниченной ответственностью "Атамекен Астык", мукомольный комбинат, подстанция и другие производственные объекты. Жилой массив представлен в основной массе одноэтажным частным сектором 1980–1990-х годов постройки.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зона расположена в центральной части села Тимирязево, восточнее застроенной части населенного пункта. С северной стороны граница зоны проходит вдоль автомобильной дороги областного значения "Тимирязево-Целинное-Докучаево-Тимирязево", с восточной стороны – по границе кадастрового квартала населенного пункта, с южной стороны – вдоль автомобильной дороги областного значения "Тимирязево-Сарыколь" и с западной стороны – по улице Жумабаева, сворачивает вдоль школы-интерната на улицу Тәуелсіздік. Жилые строения занимают улицы Жумабаева, Плетнева, Первоцелинников, Момышұлы, Космонавтов, Букетова.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западной части села Тимирязево. Это не застроенная, не жилая часть села, за исключением некоторых производственных объектов, таких как склады, машинотракторная мастерская, гараж, производственные территории товариществ с ограниченной ответственностью "Уак и К", "Есей-Агро", пункт технического обслуживания. Производственные здания и сооружения сосредоточены в непосредственной близости от застроенной части населенного пункта.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25 декабря 2017 года № 18/6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Тимирязево Тимирязевского района Северо-Казахстанской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базовой ставке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II-1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II-2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Тимирязевского районного маслихата от 25 декабря 2017 года № 18/6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Тимирязевского района Северо-Казахстанской области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Тимирязевского районного маслихата Северо-Казахстанской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48/6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Тимирязевского районного маслихата Северо-Казахстанской области от 25.06.2025 </w:t>
      </w:r>
      <w:r>
        <w:rPr>
          <w:rFonts w:ascii="Times New Roman"/>
          <w:b w:val="false"/>
          <w:i w:val="false"/>
          <w:color w:val="ff0000"/>
          <w:sz w:val="28"/>
        </w:rPr>
        <w:t>№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населенных пунктов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относительно функциональных зон: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Иная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Тимирязевского районного маслихата Северо-Казахстанской области от 25.06.2025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26/4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Дзержинское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Интымак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Тимирязевского районного маслихата Северо-Казахстанской области от 25.06.2025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26/4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Есиль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Дружба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Ракитное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Москворецкое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