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eb6d" w14:textId="4c6e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4 апреля 2017 года № 70. Зарегистрировано Департаментом юстиции Северо-Казахстанской области 18 апреля 2017 года № 4145. Утратило силу решением маслихата Тайыншинского района Северо-Казахстанской области от 15 января 2021 года № 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15.01.2021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Тайыншинского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XIII сессии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Кошкарбаев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Тайыншинского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04 апреля 2017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Тайыншинского района Северо-Казахстанской области от 04 апреля 2017 года № 70</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bookmarkEnd w:id="4"/>
    <w:bookmarkStart w:name="z15"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72682)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при наступлении трудной жизненной ситуации.</w:t>
      </w:r>
    </w:p>
    <w:bookmarkEnd w:id="5"/>
    <w:bookmarkStart w:name="z16" w:id="6"/>
    <w:p>
      <w:pPr>
        <w:spacing w:after="0"/>
        <w:ind w:left="0"/>
        <w:jc w:val="left"/>
      </w:pPr>
      <w:r>
        <w:rPr>
          <w:rFonts w:ascii="Times New Roman"/>
          <w:b/>
          <w:i w:val="false"/>
          <w:color w:val="000000"/>
        </w:rPr>
        <w:t xml:space="preserve"> 1. Общие положения</w:t>
      </w:r>
    </w:p>
    <w:bookmarkEnd w:id="6"/>
    <w:bookmarkStart w:name="z17"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8"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9" w:id="9"/>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и культурное значение и оказавшие влияние на ход истории Республики Казахстан;</w:t>
      </w:r>
    </w:p>
    <w:bookmarkEnd w:id="9"/>
    <w:bookmarkStart w:name="z20" w:id="10"/>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21" w:id="11"/>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bookmarkEnd w:id="11"/>
    <w:bookmarkStart w:name="z22" w:id="12"/>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2"/>
    <w:bookmarkStart w:name="z23"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24"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5" w:id="15"/>
    <w:p>
      <w:pPr>
        <w:spacing w:after="0"/>
        <w:ind w:left="0"/>
        <w:jc w:val="both"/>
      </w:pPr>
      <w:r>
        <w:rPr>
          <w:rFonts w:ascii="Times New Roman"/>
          <w:b w:val="false"/>
          <w:i w:val="false"/>
          <w:color w:val="000000"/>
          <w:sz w:val="28"/>
        </w:rPr>
        <w:t>
      8) уполномоченный орган – коммунальное государственное учреждение "Отдел занятости и социальных программ акимата Тайыншинского района Северо-Казахстанской области";</w:t>
      </w:r>
    </w:p>
    <w:bookmarkEnd w:id="15"/>
    <w:bookmarkStart w:name="z26" w:id="16"/>
    <w:p>
      <w:pPr>
        <w:spacing w:after="0"/>
        <w:ind w:left="0"/>
        <w:jc w:val="both"/>
      </w:pPr>
      <w:r>
        <w:rPr>
          <w:rFonts w:ascii="Times New Roman"/>
          <w:b w:val="false"/>
          <w:i w:val="false"/>
          <w:color w:val="000000"/>
          <w:sz w:val="28"/>
        </w:rPr>
        <w:t>
      9) участковая комиссия – комиссия, создаваемая решением акима города Тайынша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6"/>
    <w:bookmarkStart w:name="z27" w:id="17"/>
    <w:p>
      <w:pPr>
        <w:spacing w:after="0"/>
        <w:ind w:left="0"/>
        <w:jc w:val="both"/>
      </w:pPr>
      <w:r>
        <w:rPr>
          <w:rFonts w:ascii="Times New Roman"/>
          <w:b w:val="false"/>
          <w:i w:val="false"/>
          <w:color w:val="000000"/>
          <w:sz w:val="28"/>
        </w:rPr>
        <w:t xml:space="preserve">
      10) предельный размер – утвержденный максимальный размер социальной помощи.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маслихата Тайыншинского района Северо-Казахстанской области от 04.10.2019 </w:t>
      </w:r>
      <w:r>
        <w:rPr>
          <w:rFonts w:ascii="Times New Roman"/>
          <w:b w:val="false"/>
          <w:i w:val="false"/>
          <w:color w:val="00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3. Настоящие Правила распространяются на лиц, проживающих на территории Тайыншинского района Северо-Казахстанской области.</w:t>
      </w:r>
    </w:p>
    <w:bookmarkEnd w:id="18"/>
    <w:bookmarkStart w:name="z29" w:id="1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Тайыншинского района Северо-Казахстанской области через коммунальное государственное учреждение "Отдел занятости и социальных программ акимата Тайыншинского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30" w:id="20"/>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0"/>
    <w:bookmarkStart w:name="z31"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Перечень памятных дат и праздничных дней для оказания социальной помощи, а также кратность и размер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Тайыншинского района Северо-Казахстанской области от 04.10.2019 </w:t>
      </w:r>
      <w:r>
        <w:rPr>
          <w:rFonts w:ascii="Times New Roman"/>
          <w:b w:val="false"/>
          <w:i w:val="false"/>
          <w:color w:val="00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района.</w:t>
      </w:r>
    </w:p>
    <w:bookmarkEnd w:id="22"/>
    <w:bookmarkStart w:name="z35" w:id="2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3"/>
    <w:bookmarkStart w:name="z36" w:id="24"/>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местным исполнительным органом района и утверждается решением местного представительного органа.</w:t>
      </w:r>
    </w:p>
    <w:bookmarkEnd w:id="24"/>
    <w:bookmarkStart w:name="z37" w:id="25"/>
    <w:p>
      <w:pPr>
        <w:spacing w:after="0"/>
        <w:ind w:left="0"/>
        <w:jc w:val="both"/>
      </w:pPr>
      <w:r>
        <w:rPr>
          <w:rFonts w:ascii="Times New Roman"/>
          <w:b w:val="false"/>
          <w:i w:val="false"/>
          <w:color w:val="000000"/>
          <w:sz w:val="28"/>
        </w:rPr>
        <w:t xml:space="preserve">
      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
    <w:bookmarkStart w:name="z38" w:id="26"/>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bookmarkEnd w:id="26"/>
    <w:bookmarkStart w:name="z39" w:id="27"/>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7"/>
    <w:bookmarkStart w:name="z40" w:id="28"/>
    <w:p>
      <w:pPr>
        <w:spacing w:after="0"/>
        <w:ind w:left="0"/>
        <w:jc w:val="both"/>
      </w:pPr>
      <w:r>
        <w:rPr>
          <w:rFonts w:ascii="Times New Roman"/>
          <w:b w:val="false"/>
          <w:i w:val="false"/>
          <w:color w:val="000000"/>
          <w:sz w:val="28"/>
        </w:rPr>
        <w:t>
      11. Социальная помощь по основаниям, указанным в подпунктах 1) – 13) приложения 2 к настоящим Правилам предоставляется гражданам с учетом среднедушевого дохода лица (семьи), не превышающего порога полуторакратного размера прожиточного минимума, в размере 5 (пяти) месячных расчетных показателей, один раз в год.</w:t>
      </w:r>
    </w:p>
    <w:bookmarkEnd w:id="28"/>
    <w:bookmarkStart w:name="z41" w:id="29"/>
    <w:p>
      <w:pPr>
        <w:spacing w:after="0"/>
        <w:ind w:left="0"/>
        <w:jc w:val="both"/>
      </w:pPr>
      <w:r>
        <w:rPr>
          <w:rFonts w:ascii="Times New Roman"/>
          <w:b w:val="false"/>
          <w:i w:val="false"/>
          <w:color w:val="000000"/>
          <w:sz w:val="28"/>
        </w:rPr>
        <w:t>
      12. Социальная помощь по основанию, указанного в подпункте 14) приложения 2 к настоящим Правилам предоставляется гражданам (семье) с учетом среднедушевого дохода лица (семьи), не превышающего порога полуторакратного размера прожиточного минимума, в размере 60 (шестидесяти) минимальных расчетных показателей, один раз в год.</w:t>
      </w:r>
    </w:p>
    <w:bookmarkEnd w:id="29"/>
    <w:bookmarkStart w:name="z42" w:id="30"/>
    <w:p>
      <w:pPr>
        <w:spacing w:after="0"/>
        <w:ind w:left="0"/>
        <w:jc w:val="both"/>
      </w:pPr>
      <w:r>
        <w:rPr>
          <w:rFonts w:ascii="Times New Roman"/>
          <w:b w:val="false"/>
          <w:i w:val="false"/>
          <w:color w:val="000000"/>
          <w:sz w:val="28"/>
        </w:rPr>
        <w:t>
      13. Социальная помощь по основанию, указанного в подпункте 15) приложения 2 к настоящим Правилам предоставляется в размере стоимости услуги, согласно предоставленной счет-фактуры (за исключением зубопротезирования из металлокерамзитов, и драгоценных металлов), один раз в 3 (три) года без учета доходов, в порядке очередности.</w:t>
      </w:r>
    </w:p>
    <w:bookmarkEnd w:id="30"/>
    <w:bookmarkStart w:name="z43" w:id="31"/>
    <w:p>
      <w:pPr>
        <w:spacing w:after="0"/>
        <w:ind w:left="0"/>
        <w:jc w:val="both"/>
      </w:pPr>
      <w:r>
        <w:rPr>
          <w:rFonts w:ascii="Times New Roman"/>
          <w:b w:val="false"/>
          <w:i w:val="false"/>
          <w:color w:val="000000"/>
          <w:sz w:val="28"/>
        </w:rPr>
        <w:t>
      14. Социальная помощь по основанию, указанного в подпункте 16) приложения 2 к настоящим Правилам предоставляется один раз в год в размере стоимости санаторно-курортного лечения, без учета доходов, в порядке очередности.</w:t>
      </w:r>
    </w:p>
    <w:bookmarkEnd w:id="31"/>
    <w:bookmarkStart w:name="z44" w:id="32"/>
    <w:p>
      <w:pPr>
        <w:spacing w:after="0"/>
        <w:ind w:left="0"/>
        <w:jc w:val="both"/>
      </w:pPr>
      <w:r>
        <w:rPr>
          <w:rFonts w:ascii="Times New Roman"/>
          <w:b w:val="false"/>
          <w:i w:val="false"/>
          <w:color w:val="000000"/>
          <w:sz w:val="28"/>
        </w:rPr>
        <w:t>
      15. Социальная помощь по основанию, указанного в подпункте 17) приложения 2 к настоящим Правилам предоставляется ежемесячно в размере 2 (двух) месячных расчетных показателей, без учета доходов.</w:t>
      </w:r>
    </w:p>
    <w:bookmarkEnd w:id="32"/>
    <w:bookmarkStart w:name="z45" w:id="33"/>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33"/>
    <w:bookmarkStart w:name="z46" w:id="34"/>
    <w:p>
      <w:pPr>
        <w:spacing w:after="0"/>
        <w:ind w:left="0"/>
        <w:jc w:val="both"/>
      </w:pPr>
      <w:r>
        <w:rPr>
          <w:rFonts w:ascii="Times New Roman"/>
          <w:b w:val="false"/>
          <w:i w:val="false"/>
          <w:color w:val="000000"/>
          <w:sz w:val="28"/>
        </w:rPr>
        <w:t>
      16. Социальная помощь по основанию, указанного в подпункте 18) приложения 2 к настоящим Правилам предоставляется ежеквартально в размере 5 (пяти) месячных расчетных показателей, без учета доходов.</w:t>
      </w:r>
    </w:p>
    <w:bookmarkEnd w:id="34"/>
    <w:bookmarkStart w:name="z47" w:id="35"/>
    <w:p>
      <w:pPr>
        <w:spacing w:after="0"/>
        <w:ind w:left="0"/>
        <w:jc w:val="both"/>
      </w:pPr>
      <w:r>
        <w:rPr>
          <w:rFonts w:ascii="Times New Roman"/>
          <w:b w:val="false"/>
          <w:i w:val="false"/>
          <w:color w:val="000000"/>
          <w:sz w:val="28"/>
        </w:rPr>
        <w:t>
      17. Социальная помощь по основанию, указанного в подпункте 19) приложения 2 к настоящим Правилам предоставляется один раз в год в размере стоимости проезда,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один раз в год. Без учета доходов, в порядке очередности.</w:t>
      </w:r>
    </w:p>
    <w:bookmarkEnd w:id="35"/>
    <w:bookmarkStart w:name="z48" w:id="36"/>
    <w:p>
      <w:pPr>
        <w:spacing w:after="0"/>
        <w:ind w:left="0"/>
        <w:jc w:val="both"/>
      </w:pPr>
      <w:r>
        <w:rPr>
          <w:rFonts w:ascii="Times New Roman"/>
          <w:b w:val="false"/>
          <w:i w:val="false"/>
          <w:color w:val="000000"/>
          <w:sz w:val="28"/>
        </w:rPr>
        <w:t>
      18. Социальная помощь по основанию, указанного в подпункте 20) приложения 2 к настоящим Правилам предоставляется в начале учебного года в размере 160 (ста шестидесяти) месячных расчетных показателей, гражданам с учетом среднедушевого дохода лица (семьи), не превышающим прожиточного минимума.</w:t>
      </w:r>
    </w:p>
    <w:bookmarkEnd w:id="36"/>
    <w:bookmarkStart w:name="z49" w:id="37"/>
    <w:p>
      <w:pPr>
        <w:spacing w:after="0"/>
        <w:ind w:left="0"/>
        <w:jc w:val="left"/>
      </w:pPr>
      <w:r>
        <w:rPr>
          <w:rFonts w:ascii="Times New Roman"/>
          <w:b/>
          <w:i w:val="false"/>
          <w:color w:val="000000"/>
        </w:rPr>
        <w:t xml:space="preserve"> 3. Порядок оказания социальной помощи</w:t>
      </w:r>
    </w:p>
    <w:bookmarkEnd w:id="37"/>
    <w:bookmarkStart w:name="z50" w:id="38"/>
    <w:p>
      <w:pPr>
        <w:spacing w:after="0"/>
        <w:ind w:left="0"/>
        <w:jc w:val="both"/>
      </w:pPr>
      <w:r>
        <w:rPr>
          <w:rFonts w:ascii="Times New Roman"/>
          <w:b w:val="false"/>
          <w:i w:val="false"/>
          <w:color w:val="000000"/>
          <w:sz w:val="28"/>
        </w:rPr>
        <w:t>
      19. Социальная помощь к памятным датам и праздничным дням оказывается по списку, утверждаемому акиматом Тайыншинского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38"/>
    <w:bookmarkStart w:name="z51" w:id="39"/>
    <w:p>
      <w:pPr>
        <w:spacing w:after="0"/>
        <w:ind w:left="0"/>
        <w:jc w:val="both"/>
      </w:pPr>
      <w:r>
        <w:rPr>
          <w:rFonts w:ascii="Times New Roman"/>
          <w:b w:val="false"/>
          <w:i w:val="false"/>
          <w:color w:val="000000"/>
          <w:sz w:val="28"/>
        </w:rPr>
        <w:t>
      20.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p>
    <w:bookmarkEnd w:id="39"/>
    <w:bookmarkStart w:name="z52" w:id="40"/>
    <w:p>
      <w:pPr>
        <w:spacing w:after="0"/>
        <w:ind w:left="0"/>
        <w:jc w:val="both"/>
      </w:pPr>
      <w:r>
        <w:rPr>
          <w:rFonts w:ascii="Times New Roman"/>
          <w:b w:val="false"/>
          <w:i w:val="false"/>
          <w:color w:val="000000"/>
          <w:sz w:val="28"/>
        </w:rPr>
        <w:t>
      1) документ, удостоверяющий личность;</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маслихата Тайыншинского района Северо-Казахстанской области от 18.03.2020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bookmarkEnd w:id="41"/>
    <w:bookmarkStart w:name="z55" w:id="42"/>
    <w:p>
      <w:pPr>
        <w:spacing w:after="0"/>
        <w:ind w:left="0"/>
        <w:jc w:val="both"/>
      </w:pPr>
      <w:r>
        <w:rPr>
          <w:rFonts w:ascii="Times New Roman"/>
          <w:b w:val="false"/>
          <w:i w:val="false"/>
          <w:color w:val="000000"/>
          <w:sz w:val="28"/>
        </w:rPr>
        <w:t>
      4) сведения о доходах лица (членов семьи);</w:t>
      </w:r>
    </w:p>
    <w:bookmarkEnd w:id="42"/>
    <w:bookmarkStart w:name="z56" w:id="43"/>
    <w:p>
      <w:pPr>
        <w:spacing w:after="0"/>
        <w:ind w:left="0"/>
        <w:jc w:val="both"/>
      </w:pPr>
      <w:r>
        <w:rPr>
          <w:rFonts w:ascii="Times New Roman"/>
          <w:b w:val="false"/>
          <w:i w:val="false"/>
          <w:color w:val="000000"/>
          <w:sz w:val="28"/>
        </w:rPr>
        <w:t xml:space="preserve">
      5) акт и/или документ, подтверждающий наступление трудной жизненной ситуации.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решением маслихата Тайыншинского района Северо-Казахстанской области от 18.03.2020 </w:t>
      </w:r>
      <w:r>
        <w:rPr>
          <w:rFonts w:ascii="Times New Roman"/>
          <w:b w:val="false"/>
          <w:i w:val="false"/>
          <w:color w:val="00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21. Документы предоставляются в подлинниках и копиях для сверки, после чего подлинники документов возвращаются заявителю.</w:t>
      </w:r>
    </w:p>
    <w:bookmarkEnd w:id="44"/>
    <w:bookmarkStart w:name="z58" w:id="45"/>
    <w:p>
      <w:pPr>
        <w:spacing w:after="0"/>
        <w:ind w:left="0"/>
        <w:jc w:val="both"/>
      </w:pPr>
      <w:r>
        <w:rPr>
          <w:rFonts w:ascii="Times New Roman"/>
          <w:b w:val="false"/>
          <w:i w:val="false"/>
          <w:color w:val="000000"/>
          <w:sz w:val="28"/>
        </w:rPr>
        <w:t>
      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5"/>
    <w:bookmarkStart w:name="z59" w:id="46"/>
    <w:p>
      <w:pPr>
        <w:spacing w:after="0"/>
        <w:ind w:left="0"/>
        <w:jc w:val="both"/>
      </w:pPr>
      <w:r>
        <w:rPr>
          <w:rFonts w:ascii="Times New Roman"/>
          <w:b w:val="false"/>
          <w:i w:val="false"/>
          <w:color w:val="000000"/>
          <w:sz w:val="28"/>
        </w:rPr>
        <w:t>
      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сельского округа.</w:t>
      </w:r>
    </w:p>
    <w:bookmarkEnd w:id="46"/>
    <w:bookmarkStart w:name="z60" w:id="47"/>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7"/>
    <w:bookmarkStart w:name="z61" w:id="48"/>
    <w:p>
      <w:pPr>
        <w:spacing w:after="0"/>
        <w:ind w:left="0"/>
        <w:jc w:val="both"/>
      </w:pPr>
      <w:r>
        <w:rPr>
          <w:rFonts w:ascii="Times New Roman"/>
          <w:b w:val="false"/>
          <w:i w:val="false"/>
          <w:color w:val="000000"/>
          <w:sz w:val="28"/>
        </w:rPr>
        <w:t>
      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8"/>
    <w:bookmarkStart w:name="z62" w:id="49"/>
    <w:p>
      <w:pPr>
        <w:spacing w:after="0"/>
        <w:ind w:left="0"/>
        <w:jc w:val="both"/>
      </w:pPr>
      <w:r>
        <w:rPr>
          <w:rFonts w:ascii="Times New Roman"/>
          <w:b w:val="false"/>
          <w:i w:val="false"/>
          <w:color w:val="000000"/>
          <w:sz w:val="28"/>
        </w:rPr>
        <w:t>
      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9"/>
    <w:bookmarkStart w:name="z63" w:id="50"/>
    <w:p>
      <w:pPr>
        <w:spacing w:after="0"/>
        <w:ind w:left="0"/>
        <w:jc w:val="both"/>
      </w:pPr>
      <w:r>
        <w:rPr>
          <w:rFonts w:ascii="Times New Roman"/>
          <w:b w:val="false"/>
          <w:i w:val="false"/>
          <w:color w:val="000000"/>
          <w:sz w:val="28"/>
        </w:rPr>
        <w:t>
      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0"/>
    <w:bookmarkStart w:name="z64" w:id="51"/>
    <w:p>
      <w:pPr>
        <w:spacing w:after="0"/>
        <w:ind w:left="0"/>
        <w:jc w:val="both"/>
      </w:pPr>
      <w:r>
        <w:rPr>
          <w:rFonts w:ascii="Times New Roman"/>
          <w:b w:val="false"/>
          <w:i w:val="false"/>
          <w:color w:val="000000"/>
          <w:sz w:val="28"/>
        </w:rPr>
        <w:t>
      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1"/>
    <w:bookmarkStart w:name="z65" w:id="52"/>
    <w:p>
      <w:pPr>
        <w:spacing w:after="0"/>
        <w:ind w:left="0"/>
        <w:jc w:val="both"/>
      </w:pPr>
      <w:r>
        <w:rPr>
          <w:rFonts w:ascii="Times New Roman"/>
          <w:b w:val="false"/>
          <w:i w:val="false"/>
          <w:color w:val="000000"/>
          <w:sz w:val="28"/>
        </w:rPr>
        <w:t>
      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2"/>
    <w:bookmarkStart w:name="z66" w:id="53"/>
    <w:p>
      <w:pPr>
        <w:spacing w:after="0"/>
        <w:ind w:left="0"/>
        <w:jc w:val="both"/>
      </w:pPr>
      <w:r>
        <w:rPr>
          <w:rFonts w:ascii="Times New Roman"/>
          <w:b w:val="false"/>
          <w:i w:val="false"/>
          <w:color w:val="000000"/>
          <w:sz w:val="28"/>
        </w:rPr>
        <w:t>
      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53"/>
    <w:bookmarkStart w:name="z67" w:id="54"/>
    <w:p>
      <w:pPr>
        <w:spacing w:after="0"/>
        <w:ind w:left="0"/>
        <w:jc w:val="both"/>
      </w:pPr>
      <w:r>
        <w:rPr>
          <w:rFonts w:ascii="Times New Roman"/>
          <w:b w:val="false"/>
          <w:i w:val="false"/>
          <w:color w:val="000000"/>
          <w:sz w:val="28"/>
        </w:rPr>
        <w:t>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4"/>
    <w:bookmarkStart w:name="z68" w:id="55"/>
    <w:p>
      <w:pPr>
        <w:spacing w:after="0"/>
        <w:ind w:left="0"/>
        <w:jc w:val="both"/>
      </w:pPr>
      <w:r>
        <w:rPr>
          <w:rFonts w:ascii="Times New Roman"/>
          <w:b w:val="false"/>
          <w:i w:val="false"/>
          <w:color w:val="000000"/>
          <w:sz w:val="28"/>
        </w:rPr>
        <w:t>
      30. Социальная помощь предоставляется не позднее шести месяцев с момента наступления трудной жизненной ситуации.</w:t>
      </w:r>
    </w:p>
    <w:bookmarkEnd w:id="55"/>
    <w:bookmarkStart w:name="z69" w:id="56"/>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bookmarkEnd w:id="56"/>
    <w:bookmarkStart w:name="z70" w:id="5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7"/>
    <w:bookmarkStart w:name="z71" w:id="5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8"/>
    <w:bookmarkStart w:name="z72" w:id="59"/>
    <w:p>
      <w:pPr>
        <w:spacing w:after="0"/>
        <w:ind w:left="0"/>
        <w:jc w:val="both"/>
      </w:pP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p>
    <w:bookmarkEnd w:id="59"/>
    <w:bookmarkStart w:name="z73" w:id="60"/>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0"/>
    <w:bookmarkStart w:name="z74" w:id="61"/>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61"/>
    <w:bookmarkStart w:name="z75" w:id="6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2"/>
    <w:bookmarkStart w:name="z76" w:id="63"/>
    <w:p>
      <w:pPr>
        <w:spacing w:after="0"/>
        <w:ind w:left="0"/>
        <w:jc w:val="both"/>
      </w:pPr>
      <w:r>
        <w:rPr>
          <w:rFonts w:ascii="Times New Roman"/>
          <w:b w:val="false"/>
          <w:i w:val="false"/>
          <w:color w:val="000000"/>
          <w:sz w:val="28"/>
        </w:rPr>
        <w:t>
      33. Социальная помощь прекращается в случаях:</w:t>
      </w:r>
    </w:p>
    <w:bookmarkEnd w:id="63"/>
    <w:bookmarkStart w:name="z77" w:id="64"/>
    <w:p>
      <w:pPr>
        <w:spacing w:after="0"/>
        <w:ind w:left="0"/>
        <w:jc w:val="both"/>
      </w:pPr>
      <w:r>
        <w:rPr>
          <w:rFonts w:ascii="Times New Roman"/>
          <w:b w:val="false"/>
          <w:i w:val="false"/>
          <w:color w:val="000000"/>
          <w:sz w:val="28"/>
        </w:rPr>
        <w:t>
      1) смерти получателя;</w:t>
      </w:r>
    </w:p>
    <w:bookmarkEnd w:id="64"/>
    <w:bookmarkStart w:name="z78" w:id="65"/>
    <w:p>
      <w:pPr>
        <w:spacing w:after="0"/>
        <w:ind w:left="0"/>
        <w:jc w:val="both"/>
      </w:pPr>
      <w:r>
        <w:rPr>
          <w:rFonts w:ascii="Times New Roman"/>
          <w:b w:val="false"/>
          <w:i w:val="false"/>
          <w:color w:val="000000"/>
          <w:sz w:val="28"/>
        </w:rPr>
        <w:t>
      2) выезда получателя на постоянное проживание за пределы Тайыншиского района Северо-Казахстанской области;</w:t>
      </w:r>
    </w:p>
    <w:bookmarkEnd w:id="65"/>
    <w:bookmarkStart w:name="z79" w:id="6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6"/>
    <w:bookmarkStart w:name="z80" w:id="67"/>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67"/>
    <w:bookmarkStart w:name="z81" w:id="6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8"/>
    <w:bookmarkStart w:name="z82" w:id="69"/>
    <w:p>
      <w:pPr>
        <w:spacing w:after="0"/>
        <w:ind w:left="0"/>
        <w:jc w:val="both"/>
      </w:pPr>
      <w:r>
        <w:rPr>
          <w:rFonts w:ascii="Times New Roman"/>
          <w:b w:val="false"/>
          <w:i w:val="false"/>
          <w:color w:val="000000"/>
          <w:sz w:val="28"/>
        </w:rPr>
        <w:t>
      34. Излишне выплаченные суммы подлежат возврату в добровольном или ином установленном законодательством Республики Казахстан порядке.</w:t>
      </w:r>
    </w:p>
    <w:bookmarkEnd w:id="69"/>
    <w:bookmarkStart w:name="z83" w:id="70"/>
    <w:p>
      <w:pPr>
        <w:spacing w:after="0"/>
        <w:ind w:left="0"/>
        <w:jc w:val="left"/>
      </w:pPr>
      <w:r>
        <w:rPr>
          <w:rFonts w:ascii="Times New Roman"/>
          <w:b/>
          <w:i w:val="false"/>
          <w:color w:val="000000"/>
        </w:rPr>
        <w:t xml:space="preserve"> 5. Заключительное положение</w:t>
      </w:r>
    </w:p>
    <w:bookmarkEnd w:id="70"/>
    <w:bookmarkStart w:name="z84" w:id="71"/>
    <w:p>
      <w:pPr>
        <w:spacing w:after="0"/>
        <w:ind w:left="0"/>
        <w:jc w:val="both"/>
      </w:pPr>
      <w:r>
        <w:rPr>
          <w:rFonts w:ascii="Times New Roman"/>
          <w:b w:val="false"/>
          <w:i w:val="false"/>
          <w:color w:val="000000"/>
          <w:sz w:val="28"/>
        </w:rPr>
        <w:t>
      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86" w:id="72"/>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 </w:t>
      </w:r>
    </w:p>
    <w:bookmarkEnd w:id="72"/>
    <w:p>
      <w:pPr>
        <w:spacing w:after="0"/>
        <w:ind w:left="0"/>
        <w:jc w:val="both"/>
      </w:pPr>
      <w:r>
        <w:rPr>
          <w:rFonts w:ascii="Times New Roman"/>
          <w:b w:val="false"/>
          <w:i w:val="false"/>
          <w:color w:val="ff0000"/>
          <w:sz w:val="28"/>
        </w:rPr>
        <w:t xml:space="preserve">
      Сноска. Приложение 1 в редакции решения маслихата Тайыншинского района Северо-Казахстанской области от 04.10.2019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Тайыншинского района Северо-Казахстанской области от 18.03.2020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Тайыншинского района Северо-Казахстанской области от 04.05.2020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440"/>
        <w:gridCol w:w="248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прозывавшиеся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10 (десять)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Многодетная семья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100 (сто) месячных расчетных показателей, за исключением 9 мая 2020 года;</w:t>
            </w:r>
            <w:r>
              <w:br/>
            </w:r>
            <w:r>
              <w:rPr>
                <w:rFonts w:ascii="Times New Roman"/>
                <w:b w:val="false"/>
                <w:i w:val="false"/>
                <w:color w:val="000000"/>
                <w:sz w:val="20"/>
              </w:rPr>
              <w:t>
1 000 000 (один миллион)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3"/>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7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br/>
            </w:r>
            <w:r>
              <w:rPr>
                <w:rFonts w:ascii="Times New Roman"/>
                <w:b w:val="false"/>
                <w:i w:val="false"/>
                <w:color w:val="000000"/>
                <w:sz w:val="20"/>
              </w:rPr>
              <w:t>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28" w:id="74"/>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74"/>
    <w:p>
      <w:pPr>
        <w:spacing w:after="0"/>
        <w:ind w:left="0"/>
        <w:jc w:val="both"/>
      </w:pPr>
      <w:r>
        <w:rPr>
          <w:rFonts w:ascii="Times New Roman"/>
          <w:b w:val="false"/>
          <w:i w:val="false"/>
          <w:color w:val="ff0000"/>
          <w:sz w:val="28"/>
        </w:rPr>
        <w:t xml:space="preserve">
      Сноска. Приложение с изменениями, внесенными решением маслихата Тайыншинского района Северо-Казахстанской области от 10.12.2018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75"/>
    <w:p>
      <w:pPr>
        <w:spacing w:after="0"/>
        <w:ind w:left="0"/>
        <w:jc w:val="both"/>
      </w:pPr>
      <w:r>
        <w:rPr>
          <w:rFonts w:ascii="Times New Roman"/>
          <w:b w:val="false"/>
          <w:i w:val="false"/>
          <w:color w:val="000000"/>
          <w:sz w:val="28"/>
        </w:rPr>
        <w:t>
      1) сиротство;</w:t>
      </w:r>
    </w:p>
    <w:bookmarkEnd w:id="75"/>
    <w:bookmarkStart w:name="z130" w:id="76"/>
    <w:p>
      <w:pPr>
        <w:spacing w:after="0"/>
        <w:ind w:left="0"/>
        <w:jc w:val="both"/>
      </w:pPr>
      <w:r>
        <w:rPr>
          <w:rFonts w:ascii="Times New Roman"/>
          <w:b w:val="false"/>
          <w:i w:val="false"/>
          <w:color w:val="000000"/>
          <w:sz w:val="28"/>
        </w:rPr>
        <w:t>
      2) отсутствие родительского попечения;</w:t>
      </w:r>
    </w:p>
    <w:bookmarkEnd w:id="76"/>
    <w:bookmarkStart w:name="z131" w:id="77"/>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77"/>
    <w:bookmarkStart w:name="z132" w:id="78"/>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78"/>
    <w:bookmarkStart w:name="z133" w:id="79"/>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79"/>
    <w:bookmarkStart w:name="z134" w:id="80"/>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80"/>
    <w:bookmarkStart w:name="z135" w:id="81"/>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81"/>
    <w:bookmarkStart w:name="z136" w:id="82"/>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82"/>
    <w:bookmarkStart w:name="z137" w:id="83"/>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83"/>
    <w:bookmarkStart w:name="z138" w:id="84"/>
    <w:p>
      <w:pPr>
        <w:spacing w:after="0"/>
        <w:ind w:left="0"/>
        <w:jc w:val="both"/>
      </w:pPr>
      <w:r>
        <w:rPr>
          <w:rFonts w:ascii="Times New Roman"/>
          <w:b w:val="false"/>
          <w:i w:val="false"/>
          <w:color w:val="000000"/>
          <w:sz w:val="28"/>
        </w:rPr>
        <w:t>
      10) освобождение из мест лишения свободы;</w:t>
      </w:r>
    </w:p>
    <w:bookmarkEnd w:id="84"/>
    <w:bookmarkStart w:name="z139" w:id="85"/>
    <w:p>
      <w:pPr>
        <w:spacing w:after="0"/>
        <w:ind w:left="0"/>
        <w:jc w:val="both"/>
      </w:pPr>
      <w:r>
        <w:rPr>
          <w:rFonts w:ascii="Times New Roman"/>
          <w:b w:val="false"/>
          <w:i w:val="false"/>
          <w:color w:val="000000"/>
          <w:sz w:val="28"/>
        </w:rPr>
        <w:t>
      11) нахождение на учете службы пробации;</w:t>
      </w:r>
    </w:p>
    <w:bookmarkEnd w:id="85"/>
    <w:bookmarkStart w:name="z140" w:id="86"/>
    <w:p>
      <w:pPr>
        <w:spacing w:after="0"/>
        <w:ind w:left="0"/>
        <w:jc w:val="both"/>
      </w:pPr>
      <w:r>
        <w:rPr>
          <w:rFonts w:ascii="Times New Roman"/>
          <w:b w:val="false"/>
          <w:i w:val="false"/>
          <w:color w:val="000000"/>
          <w:sz w:val="28"/>
        </w:rPr>
        <w:t>
      12) нахождение несовершеннолетних в организациях образования с особым режимом содержания;</w:t>
      </w:r>
    </w:p>
    <w:bookmarkEnd w:id="86"/>
    <w:bookmarkStart w:name="z141" w:id="87"/>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полуторократного размера прожиточного минимума;</w:t>
      </w:r>
    </w:p>
    <w:bookmarkEnd w:id="87"/>
    <w:bookmarkStart w:name="z142" w:id="88"/>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88"/>
    <w:bookmarkStart w:name="z143" w:id="89"/>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(за исключением зубопротезирования из металлокерамзитов и драгоценных металлов);</w:t>
      </w:r>
    </w:p>
    <w:bookmarkEnd w:id="89"/>
    <w:bookmarkStart w:name="z144" w:id="90"/>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w:t>
      </w:r>
    </w:p>
    <w:bookmarkEnd w:id="90"/>
    <w:bookmarkStart w:name="z145" w:id="91"/>
    <w:p>
      <w:pPr>
        <w:spacing w:after="0"/>
        <w:ind w:left="0"/>
        <w:jc w:val="both"/>
      </w:pPr>
      <w:r>
        <w:rPr>
          <w:rFonts w:ascii="Times New Roman"/>
          <w:b w:val="false"/>
          <w:i w:val="false"/>
          <w:color w:val="000000"/>
          <w:sz w:val="28"/>
        </w:rPr>
        <w:t>
       17)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возмещении затрат за оплату коммунальных услуг и приобретения топлива;</w:t>
      </w:r>
    </w:p>
    <w:bookmarkEnd w:id="91"/>
    <w:bookmarkStart w:name="z146" w:id="92"/>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 </w:t>
      </w:r>
    </w:p>
    <w:bookmarkEnd w:id="92"/>
    <w:bookmarkStart w:name="z147" w:id="93"/>
    <w:p>
      <w:pPr>
        <w:spacing w:after="0"/>
        <w:ind w:left="0"/>
        <w:jc w:val="both"/>
      </w:pPr>
      <w:r>
        <w:rPr>
          <w:rFonts w:ascii="Times New Roman"/>
          <w:b w:val="false"/>
          <w:i w:val="false"/>
          <w:color w:val="000000"/>
          <w:sz w:val="28"/>
        </w:rPr>
        <w:t>
       19)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проезде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один раз в год, без учета доходов;</w:t>
      </w:r>
    </w:p>
    <w:bookmarkEnd w:id="93"/>
    <w:bookmarkStart w:name="z148" w:id="94"/>
    <w:p>
      <w:pPr>
        <w:spacing w:after="0"/>
        <w:ind w:left="0"/>
        <w:jc w:val="both"/>
      </w:pPr>
      <w:r>
        <w:rPr>
          <w:rFonts w:ascii="Times New Roman"/>
          <w:b w:val="false"/>
          <w:i w:val="false"/>
          <w:color w:val="000000"/>
          <w:sz w:val="28"/>
        </w:rPr>
        <w:t>
      20) наличие в малообеспеченных семьях детей обучающихся в организациях высшего профессионального образования, на очной форме обучения расположенных на территории Республики Казахстан.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04 апреля 2017 года № 70</w:t>
            </w:r>
          </w:p>
        </w:tc>
      </w:tr>
    </w:tbl>
    <w:bookmarkStart w:name="z150" w:id="95"/>
    <w:p>
      <w:pPr>
        <w:spacing w:after="0"/>
        <w:ind w:left="0"/>
        <w:jc w:val="left"/>
      </w:pPr>
      <w:r>
        <w:rPr>
          <w:rFonts w:ascii="Times New Roman"/>
          <w:b/>
          <w:i w:val="false"/>
          <w:color w:val="000000"/>
        </w:rPr>
        <w:t xml:space="preserve"> Перечень некоторых решений маслихата Тайыншинского района Северо-Казахстанской области, подлежащих признанию утратившими силу</w:t>
      </w:r>
    </w:p>
    <w:bookmarkEnd w:id="95"/>
    <w:bookmarkStart w:name="z151" w:id="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(опубликовано 21 февраля 2014 года в районной газете "Тайынша таңы", 21 февраля 2014 года в районной газете "Тайыншинские вести", зарегистрировано в Реестре государственной регистрации нормативных правовых актов за № 2551).</w:t>
      </w:r>
    </w:p>
    <w:bookmarkEnd w:id="96"/>
    <w:bookmarkStart w:name="z152"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5 ноября 2014 года № 233 "О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(опубликовано 21 ноября 2014 года в районной газете "Тайынша таңы", 21 ноября 2014 года в районной газете "Тайыншинские вести"), зарегистрировано в Реестре государственной регистрации нормативных правовых актов за № 2986).</w:t>
      </w:r>
    </w:p>
    <w:bookmarkEnd w:id="97"/>
    <w:bookmarkStart w:name="z153" w:id="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31 марта 2015 года № 266 "О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(опубликовано 30 апреля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3223).</w:t>
      </w:r>
    </w:p>
    <w:bookmarkEnd w:id="98"/>
    <w:bookmarkStart w:name="z154" w:id="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21 мая 2015 года № 278 "О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(опубликовано 05 июня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3260).</w:t>
      </w:r>
    </w:p>
    <w:bookmarkEnd w:id="99"/>
    <w:bookmarkStart w:name="z155"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15 июня 2015 года № 291 "О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(опубликовано 09 июля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3294).</w:t>
      </w:r>
    </w:p>
    <w:bookmarkEnd w:id="100"/>
    <w:bookmarkStart w:name="z156" w:id="1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14 августа 2015 года № 310 "О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(опубликовано 25 августа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3382).</w:t>
      </w:r>
    </w:p>
    <w:bookmarkEnd w:id="101"/>
    <w:bookmarkStart w:name="z157" w:id="1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20 мая 2016 года № 13 "О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(опубликовано 01 июля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3789).</w:t>
      </w:r>
    </w:p>
    <w:bookmarkEnd w:id="102"/>
    <w:bookmarkStart w:name="z158" w:id="1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от 28 октября 2016 года № 28 "О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(опубликовано 30 ноября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3943).</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