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62a" w14:textId="68c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Дружбинского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17-5. Зарегистрировано Департаментом юстиции Северо-Казахстанской области 18 января 2018 года № 4545.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11 695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4 793,6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6 901,4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Объем бюджетной субвенции, передаваемой из районного бюджета в бюджет сельского округа, составляет 4 698 тысячи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маслихатаот 25 декабря 2017 года № 17-5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Дружбинского сельского округа района имени Габита Мусрепова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91"/>
        <w:gridCol w:w="1336"/>
        <w:gridCol w:w="1336"/>
        <w:gridCol w:w="5739"/>
        <w:gridCol w:w="221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17-5</w:t>
            </w:r>
          </w:p>
        </w:tc>
      </w:tr>
    </w:tbl>
    <w:bookmarkStart w:name="z9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rPr>
          <w:rFonts w:ascii="Times New Roman"/>
          <w:b/>
          <w:i w:val="false"/>
          <w:color w:val="000000"/>
        </w:rPr>
        <w:t>Дружбинского сельского округа района имени Габита Мусрепова</w:t>
      </w:r>
      <w:r>
        <w:rPr>
          <w:rFonts w:ascii="Times New Roman"/>
          <w:b/>
          <w:i w:val="false"/>
          <w:color w:val="000000"/>
        </w:rPr>
        <w:t xml:space="preserve">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17-5</w:t>
            </w:r>
          </w:p>
        </w:tc>
      </w:tr>
    </w:tbl>
    <w:bookmarkStart w:name="z1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rPr>
          <w:rFonts w:ascii="Times New Roman"/>
          <w:b/>
          <w:i w:val="false"/>
          <w:color w:val="000000"/>
        </w:rPr>
        <w:t>Дружбинского сельского округа района имени Габита Мусрепова</w:t>
      </w:r>
      <w:r>
        <w:rPr>
          <w:rFonts w:ascii="Times New Roman"/>
          <w:b/>
          <w:i w:val="false"/>
          <w:color w:val="000000"/>
        </w:rPr>
        <w:t xml:space="preserve">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587"/>
        <w:gridCol w:w="1587"/>
        <w:gridCol w:w="3542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