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c397c" w14:textId="dbc39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акима Жетысуского района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Жетысуского района города Алматы от 10 марта 2017 года № 03. Зарегистрировано Департаментом юстиции города Алматы 27 марта 2017 года № 1355. Утратило силу решением акима Жетысуского района города Алматы от 14 марта 2018 года № 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Жетысуского района города Алматы от 14.03.2018 № 01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 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№ 416-V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152 "О некоторых вопросах прохождения государственной службы",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служащих", аким Жетысуского района города Алматы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акима Жетысуского района города Алматы согласно приложения.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Жетысуского района города Алматы № 01 от 05 февраля 2016 года "Об утверждении Методики оценки деятельности административных государственных служащих корпуса "Б" аппарата акима Жетысуского района города Алматы", зарегистрированное в Департаменте юстиции города Алматы 03 марта 2016 года № 1256.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Произвести государственную регистрацию данного нормативного правового акта в Департаменте юстиции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Аппарату акима Жетысуского района города Алматы обеспечить размещение настоящего решения на официальном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руководителя аппарата акима Жетысуского района города Алматы Садвакасову Ж.С.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Жетысуского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Разаков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Жетысуского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2017 г. № 03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 аппарата акима</w:t>
      </w:r>
      <w:r>
        <w:br/>
      </w:r>
      <w:r>
        <w:rPr>
          <w:rFonts w:ascii="Times New Roman"/>
          <w:b/>
          <w:i w:val="false"/>
          <w:color w:val="000000"/>
        </w:rPr>
        <w:t>Жетысуского района города Алматы Глава 1. Общие положения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 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(далее – служащие корпуса "Б").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служба управления персоналом (кадровая служба) (далее - служба управления персоналом).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акима Жетысуского района города Алматы о создании комиссии по оценке.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10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Служба управления персоналом формирует график проведения оценки по согласованию с председателем Комиссии по оценке.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</w:t>
      </w:r>
      <w:r>
        <w:br/>
      </w:r>
      <w:r>
        <w:rPr>
          <w:rFonts w:ascii="Times New Roman"/>
          <w:b/>
          <w:i w:val="false"/>
          <w:color w:val="000000"/>
        </w:rPr>
        <w:t>должностных обязанностей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Интернет-портале государственных органов документы и мероприятия.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аппарата акима Жетысуского района города Алматы, непосредственного руководителя и обращений физических и юридических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отдела организационной работы и документационного обеспечения и непосредственного руководителя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службой управления персоналом, отдела организационной работы и документационного обеспечения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6"/>
    <w:bookmarkStart w:name="z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"неудовлетворительно"; от 3 до 3,9 баллов – "удовлетворительно"; от 4 до 4,9 баллов – "эффективно"; 5 баллов – "превосходно".</w:t>
      </w:r>
    </w:p>
    <w:bookmarkStart w:name="z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</w:p>
    <w:bookmarkStart w:name="z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департамент по городу Алматы Агентства Республики Казахстан по делам государственной службы и противодействию коррупции осуществляется в течение десяти рабочих дней со дня вынесения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Департамент по городу Алматы Агентства Республики Казахстан по делам государственной службы и противодействию коррупции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аппарату акима Жетысуского района города Алматы отменить решение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аппаратом акима Жетысуского района города Алматы в течение двух недель в департамент по городу Алматы Агентства Республики Казахстан по делам государственной службы и противодействию коррупции.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Start w:name="z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Жетысуского района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служащего корпуса "Б" _________________________________________________год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3"/>
        <w:gridCol w:w="6357"/>
      </w:tblGrid>
      <w:tr>
        <w:trPr>
          <w:trHeight w:val="30" w:hRule="atLeast"/>
        </w:trPr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Жетысуского района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____________________квартал ____ года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1942"/>
        <w:gridCol w:w="1687"/>
        <w:gridCol w:w="1687"/>
        <w:gridCol w:w="1942"/>
        <w:gridCol w:w="1687"/>
        <w:gridCol w:w="1687"/>
        <w:gridCol w:w="749"/>
      </w:tblGrid>
      <w:tr>
        <w:trPr>
          <w:trHeight w:val="30" w:hRule="atLeast"/>
        </w:trPr>
        <w:tc>
          <w:tcPr>
            <w:tcW w:w="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0"/>
        <w:gridCol w:w="6550"/>
      </w:tblGrid>
      <w:tr>
        <w:trPr>
          <w:trHeight w:val="30" w:hRule="atLeast"/>
        </w:trPr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Жетысуского района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_____________________________ год</w:t>
      </w:r>
      <w:r>
        <w:br/>
      </w:r>
      <w:r>
        <w:rPr>
          <w:rFonts w:ascii="Times New Roman"/>
          <w:b/>
          <w:i w:val="false"/>
          <w:color w:val="000000"/>
        </w:rPr>
        <w:t>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4"/>
        <w:gridCol w:w="2941"/>
        <w:gridCol w:w="3834"/>
        <w:gridCol w:w="1604"/>
        <w:gridCol w:w="1604"/>
        <w:gridCol w:w="713"/>
      </w:tblGrid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п/п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 2 до 5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…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5"/>
        <w:gridCol w:w="6445"/>
      </w:tblGrid>
      <w:tr>
        <w:trPr>
          <w:trHeight w:val="30" w:hRule="atLeast"/>
        </w:trPr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Жетысуского района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 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 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(вид оценки: квартальная/годовая и оцениваемый период (квартал и (или)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4156"/>
        <w:gridCol w:w="1698"/>
        <w:gridCol w:w="3788"/>
        <w:gridCol w:w="960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