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66932" w14:textId="57669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Качирского района от 11 марта 2016 года № 62/2 "Об определении для заказчиков единого организатора государственных закупок и определении бюджетных программ и товаров, работ, услуг, по которым организация и проведение государственных закупок выполняется единым организатором"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Качирского района Павлодарской области от 23 января 2017 года № 14. Зарегистрировано Департаментом юстиции Павлодарской области 8 февраля 2017 года № 5365. Утратило силу постановлением акимата района Тереңкөл Павлодарской области от 1 июля 2019 года № 198/3 (вводится в действие со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района Тереңкөл Павлодарской области от 01.07.2019 № 198/3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от 23 января 2001 года "О местном государственном управлении и самоуправлении в Республике Казахстан", подпунктом 3) </w:t>
      </w:r>
      <w:r>
        <w:rPr>
          <w:rFonts w:ascii="Times New Roman"/>
          <w:b w:val="false"/>
          <w:i w:val="false"/>
          <w:color w:val="000000"/>
          <w:sz w:val="28"/>
        </w:rPr>
        <w:t>пункта 1</w:t>
      </w:r>
      <w:r>
        <w:rPr>
          <w:rFonts w:ascii="Times New Roman"/>
          <w:b w:val="false"/>
          <w:i w:val="false"/>
          <w:color w:val="000000"/>
          <w:sz w:val="28"/>
        </w:rPr>
        <w:t xml:space="preserve"> статьи 8 Закона Республики Казахстан от 4 декабря 2015 года "О государственных закупках" акимат Качирского района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Качирского района от 11 марта 2016 года № 62/2 "Об определении для заказчиков единого организатора государственных закупок и определении бюджетных программ и товаров, работ, услуг, по которым организация и проведение государственных закупок выполняется единым организатором" (зарегистрированное в Реестре государственной регистрации нормативных правовых актов за № 4995, опубликованное в газетах "Тереңкөл тынысы", "Заря" № 11 от 17 марта 2016 года)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4"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Качирского района Едришеву К.Н.</w:t>
      </w:r>
    </w:p>
    <w:bookmarkEnd w:id="2"/>
    <w:bookmarkStart w:name="z5"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Шугаев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Качирского района</w:t>
            </w:r>
            <w:r>
              <w:br/>
            </w:r>
            <w:r>
              <w:rPr>
                <w:rFonts w:ascii="Times New Roman"/>
                <w:b w:val="false"/>
                <w:i w:val="false"/>
                <w:color w:val="000000"/>
                <w:sz w:val="20"/>
              </w:rPr>
              <w:t>от "23" января 2017 года № 14</w:t>
            </w:r>
          </w:p>
        </w:tc>
      </w:tr>
    </w:tbl>
    <w:bookmarkStart w:name="z7" w:id="4"/>
    <w:p>
      <w:pPr>
        <w:spacing w:after="0"/>
        <w:ind w:left="0"/>
        <w:jc w:val="left"/>
      </w:pPr>
      <w:r>
        <w:rPr>
          <w:rFonts w:ascii="Times New Roman"/>
          <w:b/>
          <w:i w:val="false"/>
          <w:color w:val="000000"/>
        </w:rPr>
        <w:t xml:space="preserve"> Бюджетные программы и товары, работы, услуги, по которым</w:t>
      </w:r>
      <w:r>
        <w:br/>
      </w:r>
      <w:r>
        <w:rPr>
          <w:rFonts w:ascii="Times New Roman"/>
          <w:b/>
          <w:i w:val="false"/>
          <w:color w:val="000000"/>
        </w:rPr>
        <w:t>организация и проведение государственных закупок выполняется</w:t>
      </w:r>
      <w:r>
        <w:br/>
      </w:r>
      <w:r>
        <w:rPr>
          <w:rFonts w:ascii="Times New Roman"/>
          <w:b/>
          <w:i w:val="false"/>
          <w:color w:val="000000"/>
        </w:rPr>
        <w:t>единым организатором</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2"/>
        <w:gridCol w:w="11158"/>
      </w:tblGrid>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Государственные закупки товаров, работ, услуг способами конкурса (аукциона) в рамках бюджетных программ развития, предусматривающих реализацию бюджетных инвестиционных проектов районным местным исполнительным органом </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закупки товаров, работ, услуг способами конкурса (аукциона), если сумма лота (пункта плана), выделенная на закуп превышает четырехтысячекратный месячный расчетный показатель, но не более стотысячекратного месячного расчетного показателя, установленного на соответствующий финансовый год</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