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d87" w14:textId="a76c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Иртышском районе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декабря 2017 года № 98-20-6. Зарегистрировано Департаментом юстиции Павлодарской области 12 января 2018 года № 5822.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Иртышском районе на 2018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98-20-6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 Иртышском районе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в Иртышском районе на 2018 год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Иртышского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Иртышский район расположен в северной части Павлодарской области и граничит: на северо-западе с Российской Федерацией, на северо-востоке с Железинским, на юго-западе с Актогайским районами. Районный центр - село Иртышск. Административно-территориальное деление состоит из 9 сел и 7 сельских округов.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-25 - -40 градусов по Цельсию, в июле +25 - +30 градусов по Цельсию. Среднегодовой размер осадков - 100 - 150 миллиметров.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Иртышского района 1 013 972, 9 гектаров (далее - га), из них пастбищные земли - 474 032,1 га, обводненные пастбища - 247 775,9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- 511 147,09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- 178 935,38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- 2 115,63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- 4 859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- 20 257,3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- 296 658,5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особенностью, относятся к природным. Культурных и аридных пастбищ нет.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Иртышского района наиболее распространены темно-каштановые глубоко вскипающие малогумусные маломощные супесчаные почвы, сосредоточенные в основном в южной части землепользования, темно-каштановые остаточно солонцеватые малогумусные маломощные супесчаные и темно-каштановые обыкновенные малогумусные маломощные супесчаные, рассредоточенные по всему землепользованию неоднородными массивами.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- 14 843 головы крупного рогатого скота, 24 118 голов мелкого рогатого скота, 11 958 голов лошадей; у юридических лиц - 4 878 голов крупного рогатого скота, 1 176 голов мелкого рогатого скота, 937 голов лошадей. В целом по Иртышскому району 19 721 голова крупного рогатого скота, 25 294 головы мелкого рогатого скота, 12 895 голов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отар мелкого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табун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Иртышском районе действуют 42 ветеринарно-санитарных объекта, из них 26 скотомогильников, 16 ветеринарных пунктов.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Иртышском районе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 в разрезе категорий земель, собственников</w:t>
      </w:r>
      <w:r>
        <w:br/>
      </w:r>
      <w:r>
        <w:rPr>
          <w:rFonts w:ascii="Times New Roman"/>
          <w:b/>
          <w:i w:val="false"/>
          <w:color w:val="000000"/>
        </w:rPr>
        <w:t>земельных участков и землепользователей на</w:t>
      </w:r>
      <w:r>
        <w:br/>
      </w:r>
      <w:r>
        <w:rPr>
          <w:rFonts w:ascii="Times New Roman"/>
          <w:b/>
          <w:i w:val="false"/>
          <w:color w:val="000000"/>
        </w:rPr>
        <w:t xml:space="preserve">основании правоустанавливающих документов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5499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3721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</w:t>
      </w:r>
      <w:r>
        <w:br/>
      </w:r>
      <w:r>
        <w:rPr>
          <w:rFonts w:ascii="Times New Roman"/>
          <w:b/>
          <w:i w:val="false"/>
          <w:color w:val="000000"/>
        </w:rPr>
        <w:t>и площадей пастбищ, в том числе сезонных,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пастбищной инфраструктуры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4991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</w:t>
      </w:r>
      <w:r>
        <w:br/>
      </w:r>
      <w:r>
        <w:rPr>
          <w:rFonts w:ascii="Times New Roman"/>
          <w:b/>
          <w:i w:val="false"/>
          <w:color w:val="000000"/>
        </w:rPr>
        <w:t>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 xml:space="preserve">колодцам), составленную согласно норме потребления воды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041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4610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поголовья сельскохозяйственных животных физических и (или)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у которых отсутствуют пастбища,</w:t>
      </w:r>
      <w:r>
        <w:br/>
      </w:r>
      <w:r>
        <w:rPr>
          <w:rFonts w:ascii="Times New Roman"/>
          <w:b/>
          <w:i w:val="false"/>
          <w:color w:val="000000"/>
        </w:rPr>
        <w:t xml:space="preserve">и перемещения его на предоставляемые пастбища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на отгонных пастбищах физических и (или)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селе, сельском округе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на 2018 год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</w:t>
      </w:r>
      <w:r>
        <w:br/>
      </w:r>
      <w:r>
        <w:rPr>
          <w:rFonts w:ascii="Times New Roman"/>
          <w:b/>
          <w:i w:val="false"/>
          <w:color w:val="000000"/>
        </w:rPr>
        <w:t>сезонные маршруты 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скота на отдаленные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скота с отдаленных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1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1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1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1 половина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 декада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