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ae118" w14:textId="c2ae1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местных исполнительных органов Амангельдинского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Амангельдинского района Костанайской области от 28 февраля 2017 года № 63. Зарегистрировано Департаментом юстиции Костанайской области 31 марта 2017 года № 6956. Утратило силу постановлением акимата Амангельдинского района Костанайской области от 6 апреля 2018 года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Амангельдинского района Костанайской области от 06.04.2018 </w:t>
      </w:r>
      <w:r>
        <w:rPr>
          <w:rFonts w:ascii="Times New Roman"/>
          <w:b w:val="false"/>
          <w:i w:val="false"/>
          <w:color w:val="ff0000"/>
          <w:sz w:val="28"/>
        </w:rPr>
        <w:t>№ 30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акимат Амангельдинского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Амангельдинского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Амангельдинского района от 28 апреля 2016 года за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исполнительных органов акимата Амангельдинского района" (зарегистрировано в Реестре государственной регистрации нормативных правовых актов за № 6415, опубликовано в газете 17 июня 2016 года "Аманкелді арайы").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Амангельдинского района.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Утегенов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2017 года № 63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местных исполнительных органов Амангельдинского района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местных исполнительных органов Амангельдинского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местных исполнительных органов Амангельдинского района (далее - служащие корпуса "Б").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пяти рабочих дней после выхода на работу.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 (далее – Комиссия), рабочим органом которой является отдел кадровой работы государственного учреждения "Аппарат акима Амангельдинского района" (далее – отдел кадровой работы).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считается правомочным, если на нем присутствовали не менее двух третей ее состава.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является сотрудник отдела кадровой работы. Секретарь Комиссии не принимает участие в голосовании.</w:t>
      </w:r>
    </w:p>
    <w:bookmarkEnd w:id="24"/>
    <w:bookmarkStart w:name="z3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кадровой работы. Второй экземпляр находится у непосредственного руководителя служащего корпуса "Б".</w:t>
      </w:r>
    </w:p>
    <w:bookmarkEnd w:id="29"/>
    <w:bookmarkStart w:name="z3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кадровой работы формирует график проведения оценки по согласованию с председателем Комиссии.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2"/>
    <w:bookmarkStart w:name="z3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работы, и сложные виды деятельности определяются государственным органом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"Б"" непосредственным руководителем присваиваются в соответствии с утвержденной шкалой от "+1" до "+5" баллов.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исполнительской дисциплины служат документально подтвержденные сведения от отдела документационного обеспечения, информационных технологии и мониторинга государственный услуг и непосредственного руководителя служащего корпуса "Б".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кадровой работы и непосредственного руководителя служащего корпуса "Б".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 – 2" балла за каждый факт нарушения.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кадровой работы, отделом документационного обеспечения, информационных технологии и мониторинга государственный услуг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4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"неудовлетворительно", от 80 до 105 (включительно) баллов – "удовлетворительно", от 106 до 130 (включительно) баллов – "эффективно", свыше 130 баллов – "превосходно".</w:t>
      </w:r>
    </w:p>
    <w:bookmarkEnd w:id="57"/>
    <w:bookmarkStart w:name="z6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Комиссии. В этом случае работником отдела кадровой работы и непосредственным руководителем служащего корпуса "Б" в произвольной форме составляется акт об отказе от ознакомления.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кадровой работы не позднее пяти рабочих дней до заседания Комиссии по следующей формуле: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балла,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балла,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балла,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6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"неудовлетворительно", от 3 до 3,9 баллов – "удовлетворительно", от 4 до 4,9 баллов – "эффективно", 5 баллов – "превосходно".</w:t>
      </w:r>
    </w:p>
    <w:bookmarkEnd w:id="77"/>
    <w:bookmarkStart w:name="z83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кадровой работы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кадровой работы предоставляет на заседание Комиссии следующие документы: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кадровой работы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работником отдела кадровой работы в произвольной форме составляется акт об отказе от ознакомления.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кадровой работы.</w:t>
      </w:r>
    </w:p>
    <w:bookmarkEnd w:id="91"/>
    <w:bookmarkStart w:name="z97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bookmarkStart w:name="z10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05"/>
    <w:bookmarkStart w:name="z112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служащего корпуса "Б"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(период, на который составляется индивидуальный план)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0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2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3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4"/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</w:t>
            </w:r>
          </w:p>
          <w:bookmarkEnd w:id="118"/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19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bookmarkStart w:name="z13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20"/>
    <w:bookmarkStart w:name="z134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 квартал ____ года</w:t>
      </w:r>
      <w:r>
        <w:br/>
      </w:r>
      <w:r>
        <w:rPr>
          <w:rFonts w:ascii="Times New Roman"/>
          <w:b/>
          <w:i w:val="false"/>
          <w:color w:val="000000"/>
        </w:rPr>
        <w:t>(оцениваемый период)</w:t>
      </w:r>
    </w:p>
    <w:bookmarkEnd w:id="121"/>
    <w:bookmarkStart w:name="z13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22"/>
    <w:bookmarkStart w:name="z136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3"/>
    <w:bookmarkStart w:name="z13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24"/>
    <w:bookmarkStart w:name="z13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25"/>
    <w:bookmarkStart w:name="z13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26"/>
    <w:bookmarkStart w:name="z14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2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9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4"/>
        <w:gridCol w:w="6466"/>
      </w:tblGrid>
      <w:tr>
        <w:trPr>
          <w:trHeight w:val="30" w:hRule="atLeast"/>
        </w:trPr>
        <w:tc>
          <w:tcPr>
            <w:tcW w:w="5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32"/>
        </w:tc>
        <w:tc>
          <w:tcPr>
            <w:tcW w:w="6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33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bookmarkStart w:name="z15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34"/>
    <w:bookmarkStart w:name="z15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  <w:r>
        <w:br/>
      </w:r>
      <w:r>
        <w:rPr>
          <w:rFonts w:ascii="Times New Roman"/>
          <w:b/>
          <w:i w:val="false"/>
          <w:color w:val="000000"/>
        </w:rPr>
        <w:t>_____________________ год</w:t>
      </w:r>
      <w:r>
        <w:br/>
      </w:r>
      <w:r>
        <w:rPr>
          <w:rFonts w:ascii="Times New Roman"/>
          <w:b/>
          <w:i w:val="false"/>
          <w:color w:val="000000"/>
        </w:rPr>
        <w:t>(оцениваемый год)</w:t>
      </w:r>
    </w:p>
    <w:bookmarkEnd w:id="135"/>
    <w:bookmarkStart w:name="z15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</w:t>
      </w:r>
    </w:p>
    <w:bookmarkEnd w:id="136"/>
    <w:bookmarkStart w:name="z15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37"/>
    <w:bookmarkStart w:name="z16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</w:t>
      </w:r>
    </w:p>
    <w:bookmarkEnd w:id="138"/>
    <w:bookmarkStart w:name="z16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9"/>
    <w:bookmarkStart w:name="z16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40"/>
    <w:bookmarkStart w:name="z16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42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3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44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45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… 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834"/>
        <w:gridCol w:w="6466"/>
      </w:tblGrid>
      <w:tr>
        <w:trPr>
          <w:trHeight w:val="30" w:hRule="atLeast"/>
        </w:trPr>
        <w:tc>
          <w:tcPr>
            <w:tcW w:w="58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</w:t>
            </w:r>
          </w:p>
          <w:bookmarkEnd w:id="147"/>
        </w:tc>
        <w:tc>
          <w:tcPr>
            <w:tcW w:w="64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</w:t>
            </w:r>
          </w:p>
          <w:bookmarkEnd w:id="14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Амангельдинского района</w:t>
            </w:r>
          </w:p>
        </w:tc>
      </w:tr>
    </w:tbl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9"/>
    <w:bookmarkStart w:name="z179" w:id="1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государственного органа)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(вид оценки: квартальная/годовая и оцениваемый период</w:t>
      </w:r>
      <w:r>
        <w:br/>
      </w:r>
      <w:r>
        <w:rPr>
          <w:rFonts w:ascii="Times New Roman"/>
          <w:b/>
          <w:i w:val="false"/>
          <w:color w:val="000000"/>
        </w:rPr>
        <w:t>(квартал и (или) год)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2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3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4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5"/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6"/>
    <w:bookmarkStart w:name="z18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7"/>
    <w:bookmarkStart w:name="z18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8"/>
    <w:bookmarkStart w:name="z18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_________________________ Дата: _____________</w:t>
      </w:r>
    </w:p>
    <w:bookmarkEnd w:id="159"/>
    <w:bookmarkStart w:name="z18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0"/>
    <w:bookmarkStart w:name="z19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______________________ Дата: _____________</w:t>
      </w:r>
    </w:p>
    <w:bookmarkEnd w:id="161"/>
    <w:bookmarkStart w:name="z19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2"/>
    <w:bookmarkStart w:name="z19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______________________________ Дата: _____________</w:t>
      </w:r>
    </w:p>
    <w:bookmarkEnd w:id="163"/>
    <w:bookmarkStart w:name="z19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