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12d7" w14:textId="0001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марта 2017 года № 116. Зарегистрировано Департаментом юстиции Костанайской области 31 марта 2017 года № 6955. Утратило силу постановлением акимата Костанайской области от 20 марта 2018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20.03.2018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14637),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31 августа 2016 года № 405 "Об утверждении Методики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бюджета" (зарегистрировано в Реестре государственной регистрации нормативных правовых актов под № 6629, опубликовано 7 октября 2016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руководителя аппарата акима Костанайской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</w:t>
      </w:r>
      <w:r>
        <w:br/>
      </w:r>
      <w:r>
        <w:rPr>
          <w:rFonts w:ascii="Times New Roman"/>
          <w:b/>
          <w:i w:val="false"/>
          <w:color w:val="000000"/>
        </w:rPr>
        <w:t>"Б" государственного учреждения "Аппарат акима Костанайской области" и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органов, финансируемых из областного бюджета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и определяет алгоритм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 (далее – служащие корпуса "Б").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проводится по результатам деятельности служащего корпуса "Б" на занимаемой должности: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 области, финансируемых из областного бюджета, оценка проводится акимом области либо по его уполномочию одним из его заместителей.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– Комиссия), рабочим органом которой является служба управления персоналом.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акт о создании Комиссии.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информации о фактах нарушения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менее 80 баллов – "неудовлетворительно";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80 до 105 (включительно) баллов – "удовлетворительно";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106 до 130 (включительно) баллов – "эффективно";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свыше 130 баллов – "превосходно".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невыполнение целевого показателя, предусмотренного индивидуальным планом работы, присваивается 2 балла;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частичное выполнение целевого показателя – 3 балла;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выполнение целевого показателя (достижение ожидаемого результата) – 4 балла;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превышение ожидаемого результата целевого показателя – 5 баллов.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следующей формуле: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значению "неудовлетворительно" (менее 80 баллов) присваиваются 2 балла;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значению "удовлетворительно" (от 80 до 105 баллов) – 3 балла;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значению "эффективно" (от 106 до 130 (включительно) баллов) – 4 балла;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значению "превосходно" (свыше 130 баллов) – 5 баллов;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менее 3 баллов – "неудовлетворительно";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3до 3,9 баллов – "удовлетворительно";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4 до 4,9 баллов – "эффективно";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 баллов – "превосходно".</w:t>
      </w:r>
    </w:p>
    <w:bookmarkEnd w:id="85"/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случае принятия решения о пересмотре результатов оценки Комиссия корректирует оценку с соответствующим пояснением в протоколе. 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9"/>
    <w:bookmarkStart w:name="z1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4"/>
    <w:bookmarkStart w:name="z1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служащего: _________________________________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2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1"/>
        <w:gridCol w:w="6659"/>
      </w:tblGrid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9"/>
        </w:tc>
        <w:tc>
          <w:tcPr>
            <w:tcW w:w="6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  <w:bookmarkEnd w:id="13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1"/>
    <w:bookmarkStart w:name="z14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522"/>
        <w:gridCol w:w="1321"/>
        <w:gridCol w:w="1854"/>
        <w:gridCol w:w="2321"/>
        <w:gridCol w:w="2120"/>
        <w:gridCol w:w="1855"/>
        <w:gridCol w:w="587"/>
      </w:tblGrid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наруше-ния трудовой дисцип-лины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показате-лях и видах деятель-ности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наруше-ния исполни-тельской дисцип-лины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наруше-ния трудовой дисцип-лины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2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87"/>
        <w:gridCol w:w="6613"/>
      </w:tblGrid>
      <w:tr>
        <w:trPr>
          <w:trHeight w:val="30" w:hRule="atLeast"/>
        </w:trPr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  <w:bookmarkEnd w:id="143"/>
        </w:tc>
        <w:tc>
          <w:tcPr>
            <w:tcW w:w="6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  <w:bookmarkEnd w:id="14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5"/>
    <w:bookmarkStart w:name="z16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служащего:_____________________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показателя 1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показателя 2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показателя 3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88"/>
        <w:gridCol w:w="6312"/>
      </w:tblGrid>
      <w:tr>
        <w:trPr>
          <w:trHeight w:val="30" w:hRule="atLeast"/>
        </w:trPr>
        <w:tc>
          <w:tcPr>
            <w:tcW w:w="5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59"/>
        </w:tc>
        <w:tc>
          <w:tcPr>
            <w:tcW w:w="6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  <w:bookmarkEnd w:id="16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9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1"/>
    <w:bookmarkStart w:name="z19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2"/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4"/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(квартал и (или) год)</w:t>
      </w:r>
    </w:p>
    <w:bookmarkEnd w:id="166"/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6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Проверено: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____________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