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5dc" w14:textId="497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селу Баутино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10/89. Зарегистрировано Департаментом юстиции Мангистауской области 21 апреля 2017 года № 3341.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селу Баутино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Баутино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Д.Меңдіханов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селу Баутино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1:15000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селу Баутино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545"/>
        <w:gridCol w:w="4365"/>
        <w:gridCol w:w="3456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Каспийского моря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и селитебная территория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 зона - </w:t>
      </w:r>
      <w:r>
        <w:rPr>
          <w:rFonts w:ascii="Times New Roman"/>
          <w:b w:val="false"/>
          <w:i w:val="false"/>
          <w:color w:val="000000"/>
          <w:sz w:val="28"/>
        </w:rPr>
        <w:t>побережье Каспийского моря. Ширина побережья - 1 километр, проходит по границе северо-западной части прибрежной зоны, находящейся в пользовании села Баутино.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производственная и селитебная территория. Входят земли производственных застроек, основные административные здания, общеобразовательные школы, детские сады, библиотека, сеть частных мелких магазинов, кафе и рестораны. Жилые массивы обеспечены газом, электричеством и телефонной связью.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