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d7a0" w14:textId="a4ed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20 сентября 2017 года № 106-16/4. Зарегистрировано Департаментом юстиции Кызылординской области 4 октября 2017 года № 5981. Утратило силу решением Кызылординского городского маслихата от 23 августа 2019 года № 250-45/2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23.08.2019 </w:t>
      </w:r>
      <w:r>
        <w:rPr>
          <w:rFonts w:ascii="Times New Roman"/>
          <w:b w:val="false"/>
          <w:i w:val="false"/>
          <w:color w:val="ff0000"/>
          <w:sz w:val="28"/>
        </w:rPr>
        <w:t>№ 250-45/2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Кызылординского городского маслихата от 20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 65-10/2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№5714, опубликовано в эталонном контрольном банке нормативных правовых актов РК в электронном виде 2 марта 2017 года, опубликовано в газетах "Ақмешіт ақшамы" №12-13(1327-1328), "Кызылорда таймс" №6(1360) от 15 февраля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ХVІ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ЕРГЕШБАЕВ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Кызылординского городского маслихата от 20 сентября 2017 года № 106-16/4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№ 504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города Кызылорды, осуществляющий в пределах своей компетенции местное государственное управление и самоуправление на территории города Кызылорды (далее - МИО);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"Кызылординский городской отдел занятости, социальных программ и регистрации актов гражданского состояния" акимата города Кызылорда финансируемый за счет местного бюджета, осуществляющий оказание социальной помощи;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филиал некоммерческого акционерного общества "Государственная корпорация "Правительство для граждан" по Кызылординской области;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города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Кызылординского городского маслихата от 11.02.2019 </w:t>
      </w:r>
      <w:r>
        <w:rPr>
          <w:rFonts w:ascii="Times New Roman"/>
          <w:b w:val="false"/>
          <w:i w:val="false"/>
          <w:color w:val="000000"/>
          <w:sz w:val="28"/>
        </w:rPr>
        <w:t>№ 213-36/2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 и единовременной материальной помощью в размере 120 месячных расчетных показателей;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призывавшимся на учебные сборы и направлявшимся в Афганистан в период ведения боевых действий;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 и единовременную материальную помощь в размере 40 месячного расчетного показателя;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 и единовременную материальную помощь в размере 40 месячного расчетного показателя;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погибших на Чернобыльской АЭС – 26 апреля: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Кызылординского городского маслихата от 11.02.2019 </w:t>
      </w:r>
      <w:r>
        <w:rPr>
          <w:rFonts w:ascii="Times New Roman"/>
          <w:b w:val="false"/>
          <w:i w:val="false"/>
          <w:color w:val="000000"/>
          <w:sz w:val="28"/>
        </w:rPr>
        <w:t>№ 213-36/2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19.06.2019 </w:t>
      </w:r>
      <w:r>
        <w:rPr>
          <w:rFonts w:ascii="Times New Roman"/>
          <w:b w:val="false"/>
          <w:i w:val="false"/>
          <w:color w:val="000000"/>
          <w:sz w:val="28"/>
        </w:rPr>
        <w:t>№ 241-43/7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получателей социальной помощи в виде cоциальной поддержки: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– раз в год в размере 40 месячного расчетного показателя и единовременной материальной помощью в размере 120 месячных расчетных показателей.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Кызылординского городского маслихата от 19.06.2019 </w:t>
      </w:r>
      <w:r>
        <w:rPr>
          <w:rFonts w:ascii="Times New Roman"/>
          <w:b w:val="false"/>
          <w:i w:val="false"/>
          <w:color w:val="000000"/>
          <w:sz w:val="28"/>
        </w:rPr>
        <w:t>№ 241-43/7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отнесения граждан к категории нуждающихся при наступлении трудной жизненной ситуации могут быть иные основания предусмотренные законодательством Республики Казахстан.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Социальная помощь назначается выпускникам детских домов (воспитанники интернатных организаций), а также: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обе родители которых являются пенсионерами;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у которых один из родителей или оба являющихся инвалидами;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потерявших кормильца;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 оралманов;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сиротам;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оставшихся без попечения родителей из семей среднедушевой доход, которых не превышает трехкратного размера прожиточного минимума установленного Законом Республики Казахстан о республиканском бюджете на соответствующий финансовый год.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 среднедушевой доход, которых не превышает прожиточного минимума устанавленного Законом Республики Казахстан о республиканском бюджете на соответствующий финансовый год обучающимся по очной форме обучения по востребованным в регионе специальностям: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"Бакалавр" после общеобразовательной школы и колледжа – раз в год не более 392 месячных расчетных показателей;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“Магистр” по профессиональной учебной программе послевузовского образования, направленные на подготовку научных и педагогических кадров – раз в год, не более 420 месячных расчетных показателей;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медицинских кадров в резидентуре в организациях медицинского образования и науки Республики Казахстан – раз в год, не более 530 месячных расчетных показателей.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Кызылординского городского маслихата от 27.10.2017 </w:t>
      </w:r>
      <w:r>
        <w:rPr>
          <w:rFonts w:ascii="Times New Roman"/>
          <w:b w:val="false"/>
          <w:i w:val="false"/>
          <w:color w:val="000000"/>
          <w:sz w:val="28"/>
        </w:rPr>
        <w:t>№ 115-17/7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Претенденты для получения социальной помощи представляют необходимые документы в уполномоченный орган до 25 августа (включительно) соответствующего года.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назначения социальной помощи, уполномоченный орган заключает трехсторонний договор на оказание образовательных услуг с высшим учебным заведением и получателем социальной помощи.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поступления денежных средств, получатель социальной помощи в течении пяти рабочих дней производит оплату обучения и представляет квитанцию об оплате в уполномоченный орган.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последующих учебных годов социальная помощь оплачивается к началу соответствующего учебного года.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отчисления из высшего учебного заведения за систематичное и безпричинное отсутствие на учебе или за плохую успеваемость, взыскание выплаченной суммы на обучение с получателя социальной помощи производится в местный бюджет в добровольном или иным установленным законодательством Республики Казахстан в порядке.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наступлении трудной жизненной ситуации вследствие стихийного бедствия или пожара, гражданин (семья) не позднее трҰх месяцев с момента наступления трудной жизненной ситуации обращается в уполномоченный орган или акиму поселка, сельского округа.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гражданина (семьи).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гражданина (семьи), подготавливает заключение о нуждаемости гражданина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гражданина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гражданина (семьи);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гражданина (семьи) установленного городским маслихатом порога для оказания социальной помощи.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“Е-Собес”.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семьи (гражданина) в связи с наступлением трудной жизненной ситуации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“___ˮ ________ 20___года___________________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________________________________________________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____________________________________________________________________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семье)________ человек, в том числе: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288"/>
        <w:gridCol w:w="728"/>
        <w:gridCol w:w="728"/>
        <w:gridCol w:w="1661"/>
        <w:gridCol w:w="728"/>
        <w:gridCol w:w="5117"/>
        <w:gridCol w:w="1009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0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Родственное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 (место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_______ человек. 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обучающихся в высших и средних учебных заведениях на платной основе _______ человек, стоимость обучения в год ________ тенге.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и инвалидов Великой Отечественной войны, приравненных к ним лиц, пенсионеров, пожилых лиц, старше 80-ти лет, лиц, имеющих социально-значимые заболевания (онкобольные, больные туберкулезом, ВИЧ), инвалидов, детей-инвалидов (указать или добавить иную категорию) _________________;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________________________________;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семьи: 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913"/>
        <w:gridCol w:w="617"/>
        <w:gridCol w:w="791"/>
        <w:gridCol w:w="1409"/>
        <w:gridCol w:w="5687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8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(в т.ч. заявителя), имеющих доход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оходы от его эксплуатации) ________________________________________________________ иного жилья, кроме занимаемого в настоящее время, (заявленные доходы от его эксплуатации) ____________________________________________________________.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 _________________.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________________________________.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 ______________.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10.Санитарно-эпидемиологические условия проживания ___________.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      (Ф.И.О.)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______________ (заполняется в случае отказа заявителя от проведения обследования).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“____ˮ ___________ 20____ года 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 отдельных категорий нуждающихся граждан, рассмотрев заявление и прилагаемые к нему документы семьи (гражданина), обратившегося за предоставлением социальной помощи в связи с наступлением трудной жизненной ситуации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семье (лицу) социальной помощи с наступлением трудной жизненной ситуации.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 _____________________ 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 _______________________ 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_______________________ 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_______________________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                   (Ф.И.О.)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“____ˮ____________ 20___ год________________________________________ Ф.И.О., должность, подпись работника акима поселка, села, сельского округа или уполномоченного органа, принявшего документы.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6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семьи ________________</w:t>
      </w:r>
    </w:p>
    <w:bookmarkEnd w:id="153"/>
    <w:bookmarkStart w:name="z16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___________________________ 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       (домашний адрес, телефон)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4520"/>
        <w:gridCol w:w="2554"/>
        <w:gridCol w:w="2555"/>
      </w:tblGrid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7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семьи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 уполномоченного заверять сведения о составе семьи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