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b38" w14:textId="9f3e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июля 2017 года № 832. Зарегистрировано Департаментом юстиции Кызылординской области 20 июля 2017 года № 5905.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2017 года № 832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1317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 - 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 (далее -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на рассмотрение (далее - электронный запрос). Результат процедуры (действия): электронное извещение о поступлении заявки на рассмотрение от услугополучателя;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электронного запроса (в течение одного рабочего дня). Результат процедуры (действия): доступность уведомления в "личном кабинете" услугополучателя;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мотивированный отказ) в "личный кабинет" услугополучателя (в течение двух рабочих дней). Результат процедуры (действия): направление уведомления о перечислений субсидии либо мотивированного отказа в "личный кабинет" услугополучателя.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