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af62" w14:textId="16ea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Приозерского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Приозерского городского маслихата Карагандинской области от 22 февраля 2017 года № 9/98. Зарегистрировано Департаментом юстиции Карагандинской области 18 марта 2017 года № 4183. Утратило силу решением ХIХ сессии Приозерского городского маслихата Карагандинской области от 30 марта 2018 года № 19/198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ХIХ сессии Приозерского городского маслихата Карагандинской области от 30.03.2018 № 19/198 (вводится в действие по истечении десяти календарных дней после дня его первого официального опубликования)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Приозерского городского маслихата.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Приозерского городского маслихата от 17 февраля 2016 года № 50/402 "Об утверждении методики оценки деятельности административных государственных служащих корпуса "Б" Приозерского городского маслихата" (зарегистрировано в Реестре государственной регистрации нормативных правовых актов за № 3711, опубликовано в газете "Приозерский вестник" от 1 апреля 2016 года № 13/449, в информационно-правовой системе "Әділет" 20 апреля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Зейнегазиев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Сарсембеков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Приозерского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9/98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Приозерского городского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Приозерского городского маслихата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Приозерского городского маслихата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по управлению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управлению персоналом.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управлению персоналом.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управлению персоналом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документации и делопроизводству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управлению персоналом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по управлению персоналом, главным специалистом по документации и делопроизводству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по управлению персоналом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/>
          <w:i w:val="false"/>
          <w:color w:val="000000"/>
          <w:sz w:val="28"/>
        </w:rPr>
        <w:t>=0,4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/>
          <w:i w:val="false"/>
          <w:color w:val="000000"/>
          <w:sz w:val="28"/>
        </w:rPr>
        <w:t>.+0,6*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пункте 27 настоящей Методики, приводится к пятибалльной системе оценок, а именно: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главный специалист по управлению персоналом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5929"/>
        <w:gridCol w:w="2637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3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  <w:r>
        <w:rPr>
          <w:rFonts w:ascii="Times New Roman"/>
          <w:b/>
          <w:i w:val="false"/>
          <w:color w:val="000000"/>
          <w:sz w:val="28"/>
        </w:rPr>
        <w:t>квартал ____ года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816"/>
        <w:gridCol w:w="1492"/>
        <w:gridCol w:w="1816"/>
        <w:gridCol w:w="2141"/>
        <w:gridCol w:w="1492"/>
        <w:gridCol w:w="1818"/>
        <w:gridCol w:w="519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37"/>
        </w:tc>
      </w:tr>
    </w:tbl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выполнения индивидуального плана: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