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9b6cd" w14:textId="0b9b6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Актогайского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10 сессии Актогайского районного маслихата Карагандинской области от 1 марта 2017 года № 104. Зарегистрировано Департаментом юстиции Карагандинской области 28 марта 2017 года № 4193. Утратило силу решением Актогайского районного маслихата Карагандинской области от 18 апреля 2018 года № 200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Актогайского районного маслихата Карагандинской области от 18.04.2018 № 200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ноября 2015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 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14637) Актогайский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Актогайского районного маслихата.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Актогайского районного маслихата от 4 марта 2016 года № 384 "Об утверждении Методики оценки деятельности административных государственных служащих корпуса "Б" аппарата Актогайского районного маслихата" (зарегистрировано в Реестре государственной регистрации нормативных правовых актов за № 3729, опубликовано в № 14 (7542) газеты "Тоқырауын тынысы" от 08 апреля 2016 года и в информационно-правовой системе "Әділет" 12 пареля 2016 года).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Актогайского районного маслихата Токушеву М.Ж.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01 марта 2017 года № 104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Актогайского районного маслихата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оценки деятельности административных государственных служащих корпуса "Б" аппарата Актогайского районного маслихата (далее – Методика)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аппарата Актогайского районного маслихата (далее – служащие корпуса "Б").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главный специалист по управлению персоналом.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секретаря районного маслихата путем внесения изменения в распоряжение о создании комиссии по оценке.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главный специалист аппарата районного маслихата (далее – Секретарь Комиссии). Секретарь комиссии не принимает участие в голосовании.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секретарю комиссии. Второй экземпляр находится у служащего корпуса "Б".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Секретарь комиссии формирует график проведения оценки по согласованию с председателем Комиссии по оценке.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 учреждением "Аппарат Актогайского районного маслихата"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 Единой системе электронного документо оборота и Интранет-портале государственных органов документы и мероприятия.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руководства Актогайского районного маслихата, непосредственного руководителя и обращений физических и юридических лиц.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 оборота и непосредственного руководителя служащего корпуса "Б".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 служебной этики.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руководителя аппарата и непосредственного руководителя служащего корпуса "Б".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руководителем аппарата, службой документооборота сведений о фактах нарушения служащим корпуса "Б" трудовой дисциплины, рассматривает 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Секретарем комиссиии непосредственным руководителем служащего корпуса "Б" в произвольной форме составляется акт об отказе от ознакомления.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</w:t>
      </w:r>
      <w:r>
        <w:rPr>
          <w:rFonts w:ascii="Times New Roman"/>
          <w:b w:val="false"/>
          <w:i/>
          <w:color w:val="000000"/>
          <w:sz w:val="28"/>
        </w:rPr>
        <w:t>кв</w:t>
      </w:r>
      <w:r>
        <w:rPr>
          <w:rFonts w:ascii="Times New Roman"/>
          <w:b w:val="false"/>
          <w:i w:val="false"/>
          <w:color w:val="000000"/>
          <w:sz w:val="28"/>
        </w:rPr>
        <w:t>=100+</w:t>
      </w:r>
      <w:r>
        <w:rPr>
          <w:rFonts w:ascii="Times New Roman"/>
          <w:b w:val="false"/>
          <w:i/>
          <w:color w:val="000000"/>
          <w:sz w:val="28"/>
        </w:rPr>
        <w:t>а - в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где:∑</w:t>
      </w:r>
      <w:r>
        <w:rPr>
          <w:rFonts w:ascii="Times New Roman"/>
          <w:b w:val="false"/>
          <w:i/>
          <w:color w:val="000000"/>
          <w:sz w:val="28"/>
        </w:rPr>
        <w:t>кв</w:t>
      </w: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6"/>
    <w:bookmarkStart w:name="z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–3 балла;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– 4 балла;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– 5 баллов.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непосредственным руководителем служащего корпуса "Б" в произвольной форме составляется акт об отказе от ознакомления.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Секретаря комиссии не позднее пяти рабочих дней до заседания Комиссии по оценке по следующей формуле: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</w:t>
      </w:r>
      <w:r>
        <w:rPr>
          <w:rFonts w:ascii="Times New Roman"/>
          <w:b w:val="false"/>
          <w:i/>
          <w:color w:val="000000"/>
          <w:sz w:val="28"/>
        </w:rPr>
        <w:t>год=</w:t>
      </w:r>
      <w:r>
        <w:rPr>
          <w:rFonts w:ascii="Times New Roman"/>
          <w:b w:val="false"/>
          <w:i w:val="false"/>
          <w:color w:val="000000"/>
          <w:sz w:val="28"/>
        </w:rPr>
        <w:t>0,4</w:t>
      </w:r>
      <w:r>
        <w:rPr>
          <w:rFonts w:ascii="Times New Roman"/>
          <w:b w:val="false"/>
          <w:i/>
          <w:color w:val="000000"/>
          <w:sz w:val="28"/>
        </w:rPr>
        <w:t>*</w:t>
      </w:r>
      <w:r>
        <w:rPr>
          <w:rFonts w:ascii="Times New Roman"/>
          <w:b w:val="false"/>
          <w:i w:val="false"/>
          <w:color w:val="000000"/>
          <w:sz w:val="28"/>
        </w:rPr>
        <w:t>∑</w:t>
      </w:r>
      <w:r>
        <w:rPr>
          <w:rFonts w:ascii="Times New Roman"/>
          <w:b w:val="false"/>
          <w:i/>
          <w:color w:val="000000"/>
          <w:sz w:val="28"/>
        </w:rPr>
        <w:t>кв+</w:t>
      </w:r>
      <w:r>
        <w:rPr>
          <w:rFonts w:ascii="Times New Roman"/>
          <w:b w:val="false"/>
          <w:i w:val="false"/>
          <w:color w:val="000000"/>
          <w:sz w:val="28"/>
        </w:rPr>
        <w:t>0,6</w:t>
      </w:r>
      <w:r>
        <w:rPr>
          <w:rFonts w:ascii="Times New Roman"/>
          <w:b w:val="false"/>
          <w:i/>
          <w:color w:val="000000"/>
          <w:sz w:val="28"/>
        </w:rPr>
        <w:t xml:space="preserve">* </w:t>
      </w:r>
      <w:r>
        <w:rPr>
          <w:rFonts w:ascii="Times New Roman"/>
          <w:b w:val="false"/>
          <w:i w:val="false"/>
          <w:color w:val="000000"/>
          <w:sz w:val="28"/>
        </w:rPr>
        <w:t>∑ип,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где:∑</w:t>
      </w:r>
      <w:r>
        <w:rPr>
          <w:rFonts w:ascii="Times New Roman"/>
          <w:b w:val="false"/>
          <w:i/>
          <w:color w:val="000000"/>
          <w:sz w:val="28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</w:t>
      </w:r>
      <w:r>
        <w:rPr>
          <w:rFonts w:ascii="Times New Roman"/>
          <w:b w:val="false"/>
          <w:i/>
          <w:color w:val="000000"/>
          <w:sz w:val="28"/>
        </w:rPr>
        <w:t>кв</w:t>
      </w: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 арифметическое значение). При этом полученное средне 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∑ип– оценка выполнения индивидуального плана работы (средне арифметическое значение).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шкале:менее 3баллов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76"/>
    <w:bookmarkStart w:name="z8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Секретарь комиссии обеспечивает проведение заседания комиссии по рассмотрению результатов оценки в соответствии с графиком, согласованным с председателем Комиссии. 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предоставляет на заседание Комиссии следующие документы: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 оценочные листы;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Секретарь комиссии ознакамливает служащего корпуса "Б" с результатами оценки в течение двух рабочих дней со дня ее завершения.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 послужной список. В этом случае секретарям комиссии в произвольной форме составляется акт об отказе от ознакомления.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Секретаря комиссии.</w:t>
      </w:r>
    </w:p>
    <w:bookmarkEnd w:id="90"/>
    <w:bookmarkStart w:name="z97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 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в течение двух недель в уполномоченный орган по делам государственной службы или его территориальный департамент.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95"/>
    <w:bookmarkStart w:name="z102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 законодательством.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 послужные списки.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служащих 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Актогайского районного маслихата</w:t>
            </w:r>
          </w:p>
        </w:tc>
      </w:tr>
    </w:tbl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4"/>
    <w:bookmarkStart w:name="z112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 год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 (при его наличии) служащего:___________________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служащего:_______________________________________________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служащего____________________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12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Ожидаемый результат 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3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4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5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6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Примечание: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стратегические цели (целей) государственного органа, а в случае ее (их) отсутствия, исходя из функциональных обязанностей служащего.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                                    Непосредственный руководитель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            ____________________________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                  (фамилия, инициалы)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            дата ________________________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            подпись _____________________</w:t>
      </w:r>
    </w:p>
    <w:bookmarkEnd w:id="1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</w:p>
        </w:tc>
      </w:tr>
    </w:tbl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5"/>
    <w:bookmarkStart w:name="z134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квартал _______ года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 (при его наличии) служащего:___________________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служащего:_______________________________________________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служащего____________________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6"/>
        <w:gridCol w:w="2465"/>
        <w:gridCol w:w="29"/>
        <w:gridCol w:w="1787"/>
        <w:gridCol w:w="1492"/>
        <w:gridCol w:w="1817"/>
        <w:gridCol w:w="1463"/>
        <w:gridCol w:w="29"/>
        <w:gridCol w:w="1493"/>
        <w:gridCol w:w="519"/>
      </w:tblGrid>
      <w:tr>
        <w:trPr>
          <w:trHeight w:val="30" w:hRule="atLeast"/>
        </w:trPr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тельской дисци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плины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трудовой дисцип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лины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 показателях и видах деятельно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исполни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трудовой дисципли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                                    Непосредственный руководитель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            ____________________________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                  (фамилия, инициалы)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            дата ________________________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            подпись _____________________</w:t>
      </w:r>
    </w:p>
    <w:bookmarkEnd w:id="1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служащих 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Актогайского районного маслихата</w:t>
            </w:r>
          </w:p>
        </w:tc>
      </w:tr>
    </w:tbl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43"/>
    <w:bookmarkStart w:name="z155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 год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 (при его наличии) служащего:___________________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служащего:_______________________________________________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служащего____________________</w:t>
      </w:r>
    </w:p>
    <w:bookmarkEnd w:id="149"/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50"/>
    <w:bookmarkStart w:name="z1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52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3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4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5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6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                                    Непосредственный руководитель</w:t>
      </w:r>
    </w:p>
    <w:bookmarkEnd w:id="157"/>
    <w:bookmarkStart w:name="z16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            ____________________________</w:t>
      </w:r>
    </w:p>
    <w:bookmarkEnd w:id="158"/>
    <w:bookmarkStart w:name="z17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                  (фамилия, инициалы)</w:t>
      </w:r>
    </w:p>
    <w:bookmarkEnd w:id="159"/>
    <w:bookmarkStart w:name="z17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            дата ________________________</w:t>
      </w:r>
    </w:p>
    <w:bookmarkEnd w:id="160"/>
    <w:bookmarkStart w:name="z17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            подпись _____________________</w:t>
      </w:r>
    </w:p>
    <w:bookmarkEnd w:id="1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служащих 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Актогайского районного маслихата</w:t>
            </w:r>
          </w:p>
        </w:tc>
      </w:tr>
    </w:tbl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62"/>
    <w:bookmarkStart w:name="z175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63"/>
    <w:bookmarkStart w:name="z17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64"/>
    <w:bookmarkStart w:name="z17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65"/>
    <w:bookmarkStart w:name="z17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66"/>
    <w:bookmarkStart w:name="z17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оценки: квартальная/годовая и оцениваемый период (квартал и (или) год)</w:t>
      </w:r>
    </w:p>
    <w:bookmarkEnd w:id="167"/>
    <w:bookmarkStart w:name="z180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Результаты оценки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4"/>
        <w:gridCol w:w="2833"/>
        <w:gridCol w:w="1974"/>
        <w:gridCol w:w="4403"/>
        <w:gridCol w:w="1116"/>
      </w:tblGrid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69"/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71"/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72"/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73"/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74"/>
    <w:bookmarkStart w:name="z18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_____________________________________________________________________</w:t>
      </w:r>
    </w:p>
    <w:bookmarkEnd w:id="175"/>
    <w:bookmarkStart w:name="z18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___________________________________________________________________</w:t>
      </w:r>
    </w:p>
    <w:bookmarkEnd w:id="176"/>
    <w:bookmarkStart w:name="z19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</w:p>
    <w:bookmarkEnd w:id="177"/>
    <w:bookmarkStart w:name="z19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78"/>
    <w:bookmarkStart w:name="z19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Комиссии:_______________________       Дата: ________________</w:t>
      </w:r>
    </w:p>
    <w:bookmarkEnd w:id="179"/>
    <w:bookmarkStart w:name="z19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инициалы, подпись)</w:t>
      </w:r>
    </w:p>
    <w:bookmarkEnd w:id="180"/>
    <w:bookmarkStart w:name="z19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Комиссии:____________________       Дата: ________________</w:t>
      </w:r>
    </w:p>
    <w:bookmarkEnd w:id="181"/>
    <w:bookmarkStart w:name="z19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82"/>
    <w:bookmarkStart w:name="z19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Комиссии:___________________________       Дата: ________________</w:t>
      </w:r>
    </w:p>
    <w:bookmarkEnd w:id="183"/>
    <w:bookmarkStart w:name="z19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инициалы, подпись)</w:t>
      </w:r>
    </w:p>
    <w:bookmarkEnd w:id="18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