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f6edd" w14:textId="a3f6e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работ, услуг, по которым организация и проведение государственных закупок осуществляется единым организатором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Каражал Карагандинской области от 13 января 2017 года № 1. Зарегистрировано Департаментом юстиции Карагандинской области 6 февраля 2017 года № 4137. Утратило силу постановлением акимата города Каражал Карагандинской области от 15 мая 2019 года № 53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ff0000"/>
          <w:sz w:val="28"/>
        </w:rPr>
        <w:t>акимата города Каражал Карагандинской области от 15.05.2019 № 53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04 декабря 2015 года "О государственных закупках", в целях оптимального и эффективного расходования бюджетных средств, а также повышения прозрачности процедур государственных закупок акимат города Каражал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работ, услуг, по которым организация и проведение государственных закупок осуществляется единым организатором.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жилищно-коммунального хозяйства, пассажирского транспорта, автомобильных дорог, строительства и жилищной инспекции города Каражал" в соответствии с действующим законодательством принять необходимые меры, вытекающие из настоящего постановления.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Каражал М. Мукашеву.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Каражал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Шорманбаев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Каражал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2017 года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работ, услуг, по которым организация и проведение государственных закупок осуществляется единым организатором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56"/>
        <w:gridCol w:w="9544"/>
      </w:tblGrid>
      <w:tr>
        <w:trPr>
          <w:trHeight w:val="30" w:hRule="atLeast"/>
        </w:trPr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6"/>
        </w:tc>
        <w:tc>
          <w:tcPr>
            <w:tcW w:w="9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7"/>
        </w:tc>
        <w:tc>
          <w:tcPr>
            <w:tcW w:w="9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Работы:</w:t>
            </w:r>
          </w:p>
        </w:tc>
      </w:tr>
      <w:tr>
        <w:trPr>
          <w:trHeight w:val="30" w:hRule="atLeast"/>
        </w:trPr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  <w:bookmarkEnd w:id="8"/>
        </w:tc>
        <w:tc>
          <w:tcPr>
            <w:tcW w:w="9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новых либо реконструкция имеющихся объектов в рамках бюджетных программ развития</w:t>
            </w:r>
          </w:p>
        </w:tc>
      </w:tr>
      <w:tr>
        <w:trPr>
          <w:trHeight w:val="30" w:hRule="atLeast"/>
        </w:trPr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</w:t>
            </w:r>
          </w:p>
          <w:bookmarkEnd w:id="9"/>
        </w:tc>
        <w:tc>
          <w:tcPr>
            <w:tcW w:w="9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городского значения и улиц населенных пунктов</w:t>
            </w:r>
          </w:p>
        </w:tc>
      </w:tr>
      <w:tr>
        <w:trPr>
          <w:trHeight w:val="30" w:hRule="atLeast"/>
        </w:trPr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</w:t>
            </w:r>
          </w:p>
          <w:bookmarkEnd w:id="10"/>
        </w:tc>
        <w:tc>
          <w:tcPr>
            <w:tcW w:w="9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проектно - сметной документации либо корректировка имеющейся проектно - сметной документации на строительство и реконструкцию объектов в рамках бюджетных программ развития </w:t>
            </w:r>
          </w:p>
        </w:tc>
      </w:tr>
      <w:tr>
        <w:trPr>
          <w:trHeight w:val="30" w:hRule="atLeast"/>
        </w:trPr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</w:t>
            </w:r>
          </w:p>
          <w:bookmarkEnd w:id="11"/>
        </w:tc>
        <w:tc>
          <w:tcPr>
            <w:tcW w:w="9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 - сметной документации либо корректировка имеющейся проектно - сметной документации на капитальный ремонт автомобильных дорог городского значения и улиц населенных пунктов</w:t>
            </w:r>
          </w:p>
        </w:tc>
      </w:tr>
      <w:tr>
        <w:trPr>
          <w:trHeight w:val="30" w:hRule="atLeast"/>
        </w:trPr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2"/>
        </w:tc>
        <w:tc>
          <w:tcPr>
            <w:tcW w:w="9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Услуги:</w:t>
            </w:r>
          </w:p>
        </w:tc>
      </w:tr>
      <w:tr>
        <w:trPr>
          <w:trHeight w:val="30" w:hRule="atLeast"/>
        </w:trPr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</w:t>
            </w:r>
          </w:p>
          <w:bookmarkEnd w:id="13"/>
        </w:tc>
        <w:tc>
          <w:tcPr>
            <w:tcW w:w="9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инжиниринговых услуг по ведению технического надзора от имени заказчика при строительстве и реконструкции объектов в рамках бюджетных программ развития </w:t>
            </w:r>
          </w:p>
        </w:tc>
      </w:tr>
      <w:tr>
        <w:trPr>
          <w:trHeight w:val="30" w:hRule="atLeast"/>
        </w:trPr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</w:t>
            </w:r>
          </w:p>
          <w:bookmarkEnd w:id="14"/>
        </w:tc>
        <w:tc>
          <w:tcPr>
            <w:tcW w:w="9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инжиниринговых услуг по ведению технического надзора от имени заказчика при проведении капитального ремонта автомобильных дорог городского значения и улиц населенных пунктов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