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f208" w14:textId="eb5f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Балхаш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21 декабря 2017 года № 16/130. Зарегистрировано Департаментом юстиции Карагандинской области 9 января 2018 года № 4547. Утратило силу решением Балхашского городского маслихата Карагандинской области от 21 декабря 2022 года № 19/143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Балхашского городского маслихата Карагандинской области от 21.12.2022 </w:t>
      </w:r>
      <w:r>
        <w:rPr>
          <w:rFonts w:ascii="Times New Roman"/>
          <w:b w:val="false"/>
          <w:i w:val="false"/>
          <w:color w:val="ff0000"/>
          <w:sz w:val="28"/>
        </w:rPr>
        <w:t>№ 19/143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9 января 2007 года,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</w:t>
      </w:r>
      <w:r>
        <w:rPr>
          <w:rFonts w:ascii="Times New Roman"/>
          <w:b w:val="false"/>
          <w:i w:val="false"/>
          <w:color w:val="000000"/>
          <w:sz w:val="28"/>
        </w:rPr>
        <w:t>образования и накопления коммунальных отходов по городу Балхаш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Власова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№16/130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Балхаш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Балхашского городского маслихата Карагандинской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35/284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накопления коммунальных отходов на 1 расчетную единицу в год,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тому подобное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кубический метр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– квадратный метр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