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27655" w14:textId="9d276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для заказчиков единого организатора государственных закупок и перечня работ и услуг, по которым организация и проведение государственных закупок выполняется единым организатором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Темиртау Карагандинской области от 12 января 2017 года № 2/2. Зарегистрировано Департаментом юстиции Карагандинской области 18 января 2017 года № 4120. Утратило силу постановлением акимата города Темиртау Карагандинской области от 7 марта 2019 года № 11/3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ff0000"/>
          <w:sz w:val="28"/>
        </w:rPr>
        <w:t>акимата города Темиртау Карагандинской области от 07.03.2019 № 11/3 (вводится в действие с 01.03.2019).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3)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от 4 декабря 2015 года "О государственных закупках", в целях оптимального и эффективного расходования бюджетных средств, акиматгорода Темиртау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1. Определить для заказчиков единым организатором государственных закупок по городу Темиртау государственное учреждение "Отдел государственных активов и закупок города Темиртау".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Определить перечень работ и услуг, по которым организация и проведение государственных закупок выполняется единым организатором государственных закупок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Заказчикам, администраторам местных бюджетных программ обеспечить предоставление единому организатору государственных закупок необходимых документов для организации и проведения государственных закупок согласно действующему законодательству Республики Казахстан о государственных закупках.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Контроль за исполнением настоящего постановления возложить на курирующего заместителя акима города Темиртау.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Настоящее постановление вводится в действие со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Ашимов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 города Темиртау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января 2017 года № 2/2</w:t>
            </w:r>
          </w:p>
        </w:tc>
      </w:tr>
    </w:tbl>
    <w:bookmarkStart w:name="z1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работ и услуг, по которым организация и проведение государственных закупок выполняются единым организатором государственных закупок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30"/>
        <w:gridCol w:w="10470"/>
      </w:tblGrid>
      <w:tr>
        <w:trPr>
          <w:trHeight w:val="30" w:hRule="atLeast"/>
        </w:trPr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2"/>
        </w:tc>
        <w:tc>
          <w:tcPr>
            <w:tcW w:w="10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государственных закупок</w:t>
            </w:r>
          </w:p>
        </w:tc>
      </w:tr>
      <w:tr>
        <w:trPr>
          <w:trHeight w:val="30" w:hRule="atLeast"/>
        </w:trPr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"/>
        </w:tc>
        <w:tc>
          <w:tcPr>
            <w:tcW w:w="10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инжиниринговых услуг по ведению технического надзора от имени заказчика при строительстве и реконструкции объектов в рамках бюджетных программ развития</w:t>
            </w:r>
          </w:p>
        </w:tc>
      </w:tr>
      <w:tr>
        <w:trPr>
          <w:trHeight w:val="30" w:hRule="atLeast"/>
        </w:trPr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"/>
        </w:tc>
        <w:tc>
          <w:tcPr>
            <w:tcW w:w="10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инжиниринговых услуг по ведению технического надзора от имени заказчика при проведении капитального и среднего ремонта автомобильных дорог</w:t>
            </w:r>
          </w:p>
        </w:tc>
      </w:tr>
      <w:tr>
        <w:trPr>
          <w:trHeight w:val="30" w:hRule="atLeast"/>
        </w:trPr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"/>
        </w:tc>
        <w:tc>
          <w:tcPr>
            <w:tcW w:w="10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новых либо капитальный ремонт и реконструкция имеющихся объектовв рамках бюджетных программ развития</w:t>
            </w:r>
          </w:p>
        </w:tc>
      </w:tr>
      <w:tr>
        <w:trPr>
          <w:trHeight w:val="30" w:hRule="atLeast"/>
        </w:trPr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6"/>
        </w:tc>
        <w:tc>
          <w:tcPr>
            <w:tcW w:w="10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рамках бюджетных программ развития</w:t>
            </w:r>
          </w:p>
        </w:tc>
      </w:tr>
      <w:tr>
        <w:trPr>
          <w:trHeight w:val="30" w:hRule="atLeast"/>
        </w:trPr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7"/>
        </w:tc>
        <w:tc>
          <w:tcPr>
            <w:tcW w:w="10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либо корректировка имеющейся проектно-сметной документации на строительство и реконструкцию объектов в рамках бюджетных программ развития</w:t>
            </w:r>
          </w:p>
        </w:tc>
      </w:tr>
      <w:tr>
        <w:trPr>
          <w:trHeight w:val="30" w:hRule="atLeast"/>
        </w:trPr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8"/>
        </w:tc>
        <w:tc>
          <w:tcPr>
            <w:tcW w:w="10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проектно-сметной документации либо корректировка имеющейся проектно-сметной документации на капитальный и средний ремонт автомобильных дорог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