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f150c" w14:textId="a4f15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28 декабря 2017 года № 85/07. Зарегистрировано Департаментом юстиции Карагандинской области 19 января 2018 года № 4587. Утратило силу постановлением акимата Карагандинской области от 31 января 2020 года № 05/02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>акимата Карагандинской области от 31.01.2020 № 05/02 (вводится в действие со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15 апреля 2013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>",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>Заместителя Премьер-Министра Республики Казахстан - Министра сельского хозяйства Республики Казахстан от 1 июля 2017 года № 279 "Об утверждении стандарта государственной услуги "Субсидирование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комплекса" (зарегистрирован в Реестре государственной регистрации нормативных правовых актов за № 15537), акимат Карагандинской области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регламент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 "Субсидирование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области.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Кошанов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"28"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85/07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комплекса"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– в редакции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30.04.2019 № 26/03 (вводится в действие по истечении десяти календарных дней после дня его первого официального опубликования).</w:t>
      </w:r>
    </w:p>
    <w:bookmarkStart w:name="z5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5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комплекса" (далее - государственная услуга), оказывается местным исполнительным органом области (далее - услугодатель).</w:t>
      </w:r>
    </w:p>
    <w:bookmarkEnd w:id="6"/>
    <w:bookmarkStart w:name="z5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заявок и выдача результатов оказания государственной услуги осуществляются через веб-портал "электронного правительства" www.egov.kz (далее – портал).</w:t>
      </w:r>
    </w:p>
    <w:bookmarkEnd w:id="7"/>
    <w:bookmarkStart w:name="z5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автоматизированная).</w:t>
      </w:r>
    </w:p>
    <w:bookmarkEnd w:id="8"/>
    <w:bookmarkStart w:name="z5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уведомление о перечислении субсидии либо мотивированный отказ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комплекса" (далее – стандарт), утвержденного приказом Заместителя Премьер-Министра Республики Казахстан - Министра сельского хозяйства Республики Казахстан от 1 июля 2017 года № 279 "Об утверждении стандарта государственной услуги "Субсидирование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комплекса" (зарегистрирован в Реестре государственной регистрации нормативных правовых актов за № 15537).</w:t>
      </w:r>
    </w:p>
    <w:bookmarkEnd w:id="9"/>
    <w:bookmarkStart w:name="z5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представления результата оказания государственной услуги – электронная. </w:t>
      </w:r>
    </w:p>
    <w:bookmarkEnd w:id="10"/>
    <w:bookmarkStart w:name="z5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Физическим и юридическим лицам (далее – услугополучатель) направляется уведомление о результате оказания государственной услуги в форме электронного документа, подписанного электронной цифровой подписью (далее – ЭЦП) услугодателя,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 Уведомление направляется на адрес электронной почты, указанный услугополучателем при регистрации в информационной системе субсидирования, а также в "личный кабинет" в информационной системе субсидирования.</w:t>
      </w:r>
    </w:p>
    <w:bookmarkEnd w:id="11"/>
    <w:bookmarkStart w:name="z52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2"/>
    <w:bookmarkStart w:name="z5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предоставление услугополучателем на портал в форме электронного документа, удостоверенного электронной цифровой подписью (далее – ЭЦП), заявки на получение субсидий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13"/>
    <w:bookmarkStart w:name="z5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4"/>
    <w:bookmarkStart w:name="z5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специалист услугодателя в течение 1 (одного) рабочего дня с момента регистрации заявки подтверждает ее принятие путем подписания с использованием ЭЦП соответствующего уведомления. Данное уведомление становится доступным в "личном кабинете" услугополучателя.</w:t>
      </w:r>
    </w:p>
    <w:bookmarkEnd w:id="15"/>
    <w:bookmarkStart w:name="z5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подтверждение принятия заявки;</w:t>
      </w:r>
    </w:p>
    <w:bookmarkEnd w:id="16"/>
    <w:bookmarkStart w:name="z5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специалист услугодателя в соответствии с планом финансирования формирует в информационной системе субсидирования платежные поручения на выплату субсидий, загружаемые в информационную систему "Казначейство-Клиент" в течение 6 (шести) рабочих дней после подтверждения принятия заявки.</w:t>
      </w:r>
    </w:p>
    <w:bookmarkEnd w:id="17"/>
    <w:bookmarkStart w:name="z5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формирование в информационной системе субсидирования платежные поручения на выплату субсидий;</w:t>
      </w:r>
    </w:p>
    <w:bookmarkEnd w:id="18"/>
    <w:bookmarkStart w:name="z5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 отдела финансирования услугодателя после формирования платежного поручения направляет в территориальное подразделение казначейства платежные документы к оплате для перечисления субсидий на счета услугополучателей.</w:t>
      </w:r>
    </w:p>
    <w:bookmarkEnd w:id="19"/>
    <w:bookmarkStart w:name="z5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направление в территориальное подразделение казначейства платежные документы к оплате для перечисления субсидий.</w:t>
      </w:r>
    </w:p>
    <w:bookmarkEnd w:id="20"/>
    <w:bookmarkStart w:name="z5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1"/>
    <w:bookmarkStart w:name="z5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2"/>
    <w:bookmarkStart w:name="z5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специалист услугодателя;</w:t>
      </w:r>
    </w:p>
    <w:bookmarkEnd w:id="23"/>
    <w:bookmarkStart w:name="z5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 отдела финансирования услугодателя.</w:t>
      </w:r>
    </w:p>
    <w:bookmarkEnd w:id="24"/>
    <w:bookmarkStart w:name="z5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25"/>
    <w:bookmarkStart w:name="z5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специалист услугодателя в течение 1 (одного) рабочего дня с момента регистрации заявки подтверждает ее принятие путем подписания с использованием ЭЦП соответствующего уведомления. Данное уведомление становится доступным в "личном кабинете" услугополучателя;</w:t>
      </w:r>
    </w:p>
    <w:bookmarkEnd w:id="26"/>
    <w:bookmarkStart w:name="z5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специалист услугодателя в соответствии с планом финансирования формирует в информационной системе субсидирования платежные поручения на выплату субсидий, загружаемые в информационную систему "Казначейство-Клиент" в течение 6 (шести) рабочих дней после подтверждения принятия заявки;</w:t>
      </w:r>
    </w:p>
    <w:bookmarkEnd w:id="27"/>
    <w:bookmarkStart w:name="z5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 отдела финансирования услугодателя после формирования платежного поручения направляет в территориальное подразделение казначейства платежные документы к оплате для перечисления субсидий на счета услугополучателей.</w:t>
      </w:r>
    </w:p>
    <w:bookmarkEnd w:id="28"/>
    <w:bookmarkStart w:name="z539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9"/>
    <w:bookmarkStart w:name="z5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и последовательности процедур (действий) услугодателя и услугополучателя при оказании государственных услуг через портал:</w:t>
      </w:r>
    </w:p>
    <w:bookmarkEnd w:id="30"/>
    <w:bookmarkStart w:name="z5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 и бизнес-идентификационного номера (далее – БИН), а также пароля (осуществляется для незарегистрированных услугополучателей на портале);</w:t>
      </w:r>
    </w:p>
    <w:bookmarkEnd w:id="31"/>
    <w:bookmarkStart w:name="z5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услугополучателем ИИН/БИН и пароля (процесс авторизации) на портале для получения услуги;</w:t>
      </w:r>
    </w:p>
    <w:bookmarkEnd w:id="32"/>
    <w:bookmarkStart w:name="z5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ИИН/БИН и пароль;</w:t>
      </w:r>
    </w:p>
    <w:bookmarkEnd w:id="33"/>
    <w:bookmarkStart w:name="z5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34"/>
    <w:bookmarkStart w:name="z5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государственной услуги,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электронной цифровой подписи (далее – ЭЦП) для удостоверения (подписания) запроса;</w:t>
      </w:r>
    </w:p>
    <w:bookmarkEnd w:id="35"/>
    <w:bookmarkStart w:name="z5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 указанных в запросе и ИИН/БИН указанных в регистрационном свидетельстве ЭЦП;</w:t>
      </w:r>
    </w:p>
    <w:bookmarkEnd w:id="36"/>
    <w:bookmarkStart w:name="z5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услугополучателя;</w:t>
      </w:r>
    </w:p>
    <w:bookmarkEnd w:id="37"/>
    <w:bookmarkStart w:name="z5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 удостоверенного (подписанного) ЭЦП услугополучателя через шлюз "электронного правительства" (далее – ШЭП) в автоматизированном рабочем месте региональный шлюз "электронного правительства" (далее – АРМ РШЭП) для обработки запроса услугодателем;</w:t>
      </w:r>
    </w:p>
    <w:bookmarkEnd w:id="38"/>
    <w:bookmarkStart w:name="z5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услугодателем соответствия приложенных услугополучателем документов;</w:t>
      </w:r>
    </w:p>
    <w:bookmarkEnd w:id="39"/>
    <w:bookmarkStart w:name="z5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– получение услугополучателем результата услуги (уведомление в форме электронного документа) сформированный порталом. Электронный документ формируется с использованием ЭЦП уполномоченного лица услугодателя.</w:t>
      </w:r>
    </w:p>
    <w:bookmarkEnd w:id="40"/>
    <w:bookmarkStart w:name="z5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8-1. Через Государственную корпорацию "Правительство для граждан" государственная услуга не оказывается.</w:t>
      </w:r>
    </w:p>
    <w:bookmarkEnd w:id="41"/>
    <w:bookmarkStart w:name="z5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Функциональные взаимодействия информационных систем, задействованных при оказании государственной услуги через портал приведены в диаграмме согласно приложению 1 к настоящему регламенту.</w:t>
      </w:r>
    </w:p>
    <w:bookmarkEnd w:id="42"/>
    <w:bookmarkStart w:name="z5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приложению 2 к настоящему регламенту.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процентной 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кредитным и лизинговым обязательствам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направления по финансовому оздоровлению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субъектов агропромышленного комплекса"</w:t>
            </w:r>
          </w:p>
        </w:tc>
      </w:tr>
    </w:tbl>
    <w:bookmarkStart w:name="z555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bookmarkEnd w:id="44"/>
    <w:bookmarkStart w:name="z5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5"/>
    <w:p>
      <w:pPr>
        <w:spacing w:after="0"/>
        <w:ind w:left="0"/>
        <w:jc w:val="both"/>
      </w:pPr>
      <w:r>
        <w:drawing>
          <wp:inline distT="0" distB="0" distL="0" distR="0">
            <wp:extent cx="7810500" cy="344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4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46"/>
    <w:bookmarkStart w:name="z5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"/>
    <w:p>
      <w:pPr>
        <w:spacing w:after="0"/>
        <w:ind w:left="0"/>
        <w:jc w:val="both"/>
      </w:pPr>
      <w:r>
        <w:drawing>
          <wp:inline distT="0" distB="0" distL="0" distR="0">
            <wp:extent cx="7810500" cy="284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4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процентной 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кредитным и лизинговым обязательствам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направления по финансовому оздоровлению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субъектов агропромышленного комплекса"</w:t>
            </w:r>
          </w:p>
        </w:tc>
      </w:tr>
    </w:tbl>
    <w:bookmarkStart w:name="z560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48"/>
    <w:bookmarkStart w:name="z5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9"/>
    <w:p>
      <w:pPr>
        <w:spacing w:after="0"/>
        <w:ind w:left="0"/>
        <w:jc w:val="both"/>
      </w:pPr>
      <w:r>
        <w:drawing>
          <wp:inline distT="0" distB="0" distL="0" distR="0">
            <wp:extent cx="7810500" cy="669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9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0"/>
    <w:p>
      <w:pPr>
        <w:spacing w:after="0"/>
        <w:ind w:left="0"/>
        <w:jc w:val="both"/>
      </w:pPr>
      <w:r>
        <w:drawing>
          <wp:inline distT="0" distB="0" distL="0" distR="0">
            <wp:extent cx="7810500" cy="113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3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