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f150c" w14:textId="a4f15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28 декабря 2017 года № 85/07. Зарегистрировано Департаментом юстиции Карагандинской области 19 января 2018 года № 4587. Утратило силу постановлением акимата Карагандинской области от 31 января 2020 года № 05/02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 Карагандинской области от 31.01.2020 № 05/02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>Заместителя Премьер-Министра Республики Казахстан - Министра сельского хозяйства Республики Казахстан от 1 июля 2017 года № 279 "Об утверждении стандарта государственной услуги 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 (зарегистрирован в Реестре государственной регистрации нормативных правовых актов за № 15537), акимат Карагандинской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регламент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"28"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85/07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30.04.2019 № 26/03 (вводится в действие по истечении десяти календарных дней после дня его первого официального опубликования).</w:t>
      </w:r>
    </w:p>
    <w:bookmarkStart w:name="z5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5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 (далее - государственная услуга), оказывается местным исполнительным органом области (далее - услугодатель).</w:t>
      </w:r>
    </w:p>
    <w:bookmarkEnd w:id="6"/>
    <w:bookmarkStart w:name="z5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bookmarkEnd w:id="7"/>
    <w:bookmarkStart w:name="z5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8"/>
    <w:bookmarkStart w:name="z5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 (далее – стандарт), утвержденного приказом Заместителя Премьер-Министра Республики Казахстан - Министра сельского хозяйства Республики Казахстан от 1 июля 2017 года № 279 "Об утверждении стандарта государственной услуги 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 (зарегистрирован в Реестре государственной регистрации нормативных правовых актов за № 15537).</w:t>
      </w:r>
    </w:p>
    <w:bookmarkEnd w:id="9"/>
    <w:bookmarkStart w:name="z5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представления результата оказания государственной услуги – электронная. </w:t>
      </w:r>
    </w:p>
    <w:bookmarkEnd w:id="10"/>
    <w:bookmarkStart w:name="z5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Физическим и юридическим лицам (далее – услугополучатель) направляется уведомление о результате оказания государственной услуги в форме электронного документа, подписанного электронной цифровой подписью (далее – ЭЦП) услугодателя,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Уведомление направляется на адрес электронной почты, указанный услугополучателем при регистрации в информационной системе субсидирования, а также в "личный кабинет" в информационной системе субсидирования.</w:t>
      </w:r>
    </w:p>
    <w:bookmarkEnd w:id="11"/>
    <w:bookmarkStart w:name="z5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2"/>
    <w:bookmarkStart w:name="z5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на портал в форме электронного документа, удостоверенного электронной цифровой подписью (далее – ЭЦП), заявки на получение субсидий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3"/>
    <w:bookmarkStart w:name="z5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4"/>
    <w:bookmarkStart w:name="z5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услугодателя в течение 1 (одного) рабочего дня с момента регистрации заявки подтверждает ее принятие путем подписания с использованием ЭЦП соответствующего уведомления. Данное уведомление становится доступным в "личном кабинете" услугополучателя.</w:t>
      </w:r>
    </w:p>
    <w:bookmarkEnd w:id="15"/>
    <w:bookmarkStart w:name="z5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подтверждение принятия заявки;</w:t>
      </w:r>
    </w:p>
    <w:bookmarkEnd w:id="16"/>
    <w:bookmarkStart w:name="z5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услугодателя в соответствии с планом финансирования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 в течение 6 (шести) рабочих дней после подтверждения принятия заявки.</w:t>
      </w:r>
    </w:p>
    <w:bookmarkEnd w:id="17"/>
    <w:bookmarkStart w:name="z5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формирование в информационной системе субсидирования платежные поручения на выплату субсидий;</w:t>
      </w:r>
    </w:p>
    <w:bookmarkEnd w:id="18"/>
    <w:bookmarkStart w:name="z5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отдела финансирования услугодателя после формирования платежного поручения направляет в территориальное подразделение казначейства платежные документы к оплате для перечисления субсидий на счета услугополучателей.</w:t>
      </w:r>
    </w:p>
    <w:bookmarkEnd w:id="19"/>
    <w:bookmarkStart w:name="z5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направление в территориальное подразделение казначейства платежные документы к оплате для перечисления субсидий.</w:t>
      </w:r>
    </w:p>
    <w:bookmarkEnd w:id="20"/>
    <w:bookmarkStart w:name="z5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1"/>
    <w:bookmarkStart w:name="z5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2"/>
    <w:bookmarkStart w:name="z5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услугодателя;</w:t>
      </w:r>
    </w:p>
    <w:bookmarkEnd w:id="23"/>
    <w:bookmarkStart w:name="z5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отдела финансирования услугодателя.</w:t>
      </w:r>
    </w:p>
    <w:bookmarkEnd w:id="24"/>
    <w:bookmarkStart w:name="z5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25"/>
    <w:bookmarkStart w:name="z5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услугодателя в течение 1 (одного) рабочего дня с момента регистрации заявки подтверждает ее принятие путем подписания с использованием ЭЦП соответствующего уведомления. Данное уведомление становится доступным в "личном кабинете" услугополучателя;</w:t>
      </w:r>
    </w:p>
    <w:bookmarkEnd w:id="26"/>
    <w:bookmarkStart w:name="z5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услугодателя в соответствии с планом финансирования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 в течение 6 (шести) рабочих дней после подтверждения принятия заявки;</w:t>
      </w:r>
    </w:p>
    <w:bookmarkEnd w:id="27"/>
    <w:bookmarkStart w:name="z5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отдела финансирования услугодателя после формирования платежного поручения направляет в территориальное подразделение казначейства платежные документы к оплате для перечисления субсидий на счета услугополучателей.</w:t>
      </w:r>
    </w:p>
    <w:bookmarkEnd w:id="28"/>
    <w:bookmarkStart w:name="z5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9"/>
    <w:bookmarkStart w:name="z5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</w:p>
    <w:bookmarkEnd w:id="30"/>
    <w:bookmarkStart w:name="z5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 бизнес-идентификационного номера (далее – БИН), а также пароля (осуществляется для незарегистрированных услугополучателей на портале);</w:t>
      </w:r>
    </w:p>
    <w:bookmarkEnd w:id="31"/>
    <w:bookmarkStart w:name="z5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ИИН/БИН и пароля (процесс авторизации) на портале для получения услуги;</w:t>
      </w:r>
    </w:p>
    <w:bookmarkEnd w:id="32"/>
    <w:bookmarkStart w:name="z5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</w:p>
    <w:bookmarkEnd w:id="33"/>
    <w:bookmarkStart w:name="z5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34"/>
    <w:bookmarkStart w:name="z5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государственной услуги,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электронной цифровой подписи (далее – ЭЦП) для удостоверения (подписания) запроса;</w:t>
      </w:r>
    </w:p>
    <w:bookmarkEnd w:id="35"/>
    <w:bookmarkStart w:name="z5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указанных в запросе и ИИН/БИН указанных в регистрационном свидетельстве ЭЦП;</w:t>
      </w:r>
    </w:p>
    <w:bookmarkEnd w:id="36"/>
    <w:bookmarkStart w:name="z5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</w:p>
    <w:bookmarkEnd w:id="37"/>
    <w:bookmarkStart w:name="z5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(далее – ШЭП) в автоматизированном рабочем месте региональный шлюз "электронного правительства" (далее – АРМ РШЭП) для обработки запроса услугодателем;</w:t>
      </w:r>
    </w:p>
    <w:bookmarkEnd w:id="38"/>
    <w:bookmarkStart w:name="z5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документов;</w:t>
      </w:r>
    </w:p>
    <w:bookmarkEnd w:id="39"/>
    <w:bookmarkStart w:name="z5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получение услугополучателем результата услуги (уведомление в форме электронного документа) сформированный порталом. Электронный документ формируется с использованием ЭЦП уполномоченного лица услугодателя.</w:t>
      </w:r>
    </w:p>
    <w:bookmarkEnd w:id="40"/>
    <w:bookmarkStart w:name="z5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Через Государственную корпорацию "Правительство для граждан" государственная услуга не оказывается.</w:t>
      </w:r>
    </w:p>
    <w:bookmarkEnd w:id="41"/>
    <w:bookmarkStart w:name="z5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Функциональные взаимодействия информационных систем, задействованных при оказании государственной услуги через портал приведены в диаграмме согласно приложению 1 к настоящему регламенту.</w:t>
      </w:r>
    </w:p>
    <w:bookmarkEnd w:id="42"/>
    <w:bookmarkStart w:name="z5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приложению 2 к настоящему регламенту.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процентной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кредитным и лизинговым обязательствам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направления по финансовому оздоровлению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агропромышленного комплекса"</w:t>
            </w:r>
          </w:p>
        </w:tc>
      </w:tr>
    </w:tbl>
    <w:bookmarkStart w:name="z55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44"/>
    <w:bookmarkStart w:name="z5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7810500" cy="344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4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46"/>
    <w:bookmarkStart w:name="z5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7810500" cy="284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4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процентной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кредитным и лизинговым обязательствам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направления по финансовому оздоровлению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агропромышленного комплекса"</w:t>
            </w:r>
          </w:p>
        </w:tc>
      </w:tr>
    </w:tbl>
    <w:bookmarkStart w:name="z56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48"/>
    <w:bookmarkStart w:name="z5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7810500" cy="669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9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7810500" cy="113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