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3fed" w14:textId="1b73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14 августа 2017 года №16-3. Зарегистрировано Департаментом юстиции Жамбылской области 31 августа 2017 года № 3517. Утратило силу решением Шуского районного маслихата Жамбылской области от 21 июня 2018 года №29-7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21.06.2018 </w:t>
      </w:r>
      <w:r>
        <w:rPr>
          <w:rFonts w:ascii="Times New Roman"/>
          <w:b w:val="false"/>
          <w:i w:val="false"/>
          <w:color w:val="ff0000"/>
          <w:sz w:val="28"/>
        </w:rPr>
        <w:t>№29-7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раз, на не используемые земли сельскохозяйственного назначения, в соответствии с земельным законодательством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раз, на не используемые земли сельскохозяйственного назначения, в соответствии с земельным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следующие решения: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Шуского районного маслихата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долина" от 12 декабря 2015 года за №104);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Шуского районного маслихата от 18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50-5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районного маслихата от 4 ноября 2015 года № 45-2 "О повышении ставок земельного налога и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2993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долина" от 26 марта 2016 года за №32).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Жандабаева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