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f707c" w14:textId="c1f707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Таласскому району на 2017-2018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Таласского районного маслихата Жамбылской области от 28 ноября 2017 года № 25-4. Зарегистрировано Департаментом юстиции Жамбылской области 15 декабря 2017 года № 3631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ff0000"/>
          <w:sz w:val="28"/>
        </w:rPr>
        <w:t>
      Примечание РЦПИ.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>В тексте документа сохранена пунктуация и орфография оригинала.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20 февраля 2017 года "О пастбищах" районный маслихат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Таласскому району на 2017-2018 годы.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Конроль за исполнением данного решения возложить на постоянную комиссию районного маслихата по защите проектов договоров по закупу земельных участков и прочего недвижимого имущества.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секретаря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Е. Кулекеев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У. Аманжолова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2017 года за №25-4</w:t>
            </w:r>
          </w:p>
        </w:tc>
      </w:tr>
    </w:tbl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Таласскому району на 2017-2018 годы</w:t>
      </w:r>
    </w:p>
    <w:bookmarkEnd w:id="5"/>
    <w:bookmarkStart w:name="z1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Введение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Таласский район –административная единица в юго-западной части Жамбылской области. Образован в 1939 году. Общая площадь района 1 220 562 гектар. Количество жителей 54 525 человек. На территории района 24 населенных пункта объединены в 13 сельских округов и город Каратау. Районный центр –город Каратау, расположен в 130 километров от областного центра.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Таласском районе основное направление сельскохозяйство, в последнее время динамично развивающийся в животноводстве регион. Для полного обеспечение продовольствием страну особое место в выполнении обязанности развития животноводства а его основой является эффективное и рациональное использование природных пастбищ. Для собственников и землепользователей одной из главных задач предотвращения деградации природных пастбищ и их улучшению является неотложных мер осуществления, в связи с этим на территории района в сельских округах проводится анализ состояния обеспеченности пастбищными землями сельскохозяйственных животных.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Территории Таласского района расположена на четырех агроклиматических зонах северная часть района-очень сухой жаркой зоне пустыни (пески Мойынкума), в центральной части-сухое жаркое, южная часть очень сухой предгорной зоне.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резкоконтинентальный воздух сухой, влажность воздуха низкое, зимы относительно холодные (местами варьируется) лето жаркое и засушливое.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района из недр земли добываются строительные материалы, песчаные изделия, производятся бетонные кирпичи и так далее.      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сельскохозяйственных земель составляет 453 928 тысяч гектар, в том числе орошаемая пашня 5489 гектар, 5489 гектар неорошаемой пашни, многолетние насаждения 98 гектар, сенокосы 16018 гектар, пастбища 423 682 гектар.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Таласский район граничит с Мойынкумским, Сарысуйским, Жамбылским, Жуалинским районами и Южно-Казахстанской областью.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плана: управление пастбищами и их использования.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реализации плана: начиная ноября 2017 года до конца 2018 года.</w:t>
      </w:r>
    </w:p>
    <w:bookmarkEnd w:id="15"/>
    <w:bookmarkStart w:name="z24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7810500" cy="812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"/>
    <w:p>
      <w:pPr>
        <w:spacing w:after="0"/>
        <w:ind w:left="0"/>
        <w:jc w:val="both"/>
      </w:pPr>
      <w:r>
        <w:drawing>
          <wp:inline distT="0" distB="0" distL="0" distR="0">
            <wp:extent cx="7810500" cy="1016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"/>
    <w:p>
      <w:pPr>
        <w:spacing w:after="0"/>
        <w:ind w:left="0"/>
        <w:jc w:val="both"/>
      </w:pPr>
      <w:r>
        <w:drawing>
          <wp:inline distT="0" distB="0" distL="0" distR="0">
            <wp:extent cx="78105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7810500" cy="986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7810500" cy="956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городе районного значения, поселке, селе, сельском округе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"/>
    <w:p>
      <w:pPr>
        <w:spacing w:after="0"/>
        <w:ind w:left="0"/>
        <w:jc w:val="both"/>
      </w:pPr>
      <w:r>
        <w:drawing>
          <wp:inline distT="0" distB="0" distL="0" distR="0">
            <wp:extent cx="7810500" cy="929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сезонных маршрутов выпаса и прогона сельскохозяйственных животных предлагаемых для владельцев скота по Таласскому району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125"/>
        <w:gridCol w:w="2013"/>
        <w:gridCol w:w="3133"/>
        <w:gridCol w:w="3134"/>
        <w:gridCol w:w="895"/>
      </w:tblGrid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 № </w:t>
            </w:r>
          </w:p>
          <w:bookmarkEnd w:id="29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выпаса на отдаленных пастбищах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возврата с отдаленных пастбищ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0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1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2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Берікқара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3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4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Қызыләуіт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5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6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Қасқабұлақ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7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8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9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Үшарал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40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С.Шәкіров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1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Тамды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2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половина апреля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декада октября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3"/>
        </w:tc>
        <w:tc>
          <w:tcPr>
            <w:tcW w:w="2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Қаратау 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состоянии геоботанического обследования пастбищ в Таласском районе</w:t>
      </w:r>
    </w:p>
    <w:bookmarkEnd w:id="44"/>
    <w:bookmarkStart w:name="z5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Общая информация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Таласского района расположена в юга-западной части Жамбылской области. На севере и севере-востока район граничит с Мойынкумским, на западе с Сарысуским, на востоке и юга-востоке–с Байзакским, Жамбылским, Жуалинским районами. На юге район граничит с Южно Казахстанской областью.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Таласского района в административных границах составляет 1222,2 тыс.га или 8,4 % территории области и представлено севернее реки Талас песками Мойынкум и междуречье Ассы и Талас – увалисто волнимтым сильно расчлененным плато: южная часть предгорье, низкогорье и горы Каратау.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Природно–климатические условия ограничивают здесь развитие земледелия, особенно богарного, а потому ведущей отраслью с сельского хозяйство района является животноводство.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Район, в целом, занимает выгодное экономика–географическое положение, находясь вблизи областного центра и на железнодорожных и автомобильных магистралях, соединяющих его с другими регионами страны.</w:t>
      </w:r>
    </w:p>
    <w:bookmarkEnd w:id="49"/>
    <w:bookmarkStart w:name="z58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Обшие плошади земель разделенных по категориям земель в Таласком районе 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72"/>
        <w:gridCol w:w="1606"/>
        <w:gridCol w:w="3464"/>
        <w:gridCol w:w="3464"/>
        <w:gridCol w:w="3094"/>
      </w:tblGrid>
      <w:tr>
        <w:trPr>
          <w:trHeight w:val="30" w:hRule="atLeast"/>
        </w:trPr>
        <w:tc>
          <w:tcPr>
            <w:tcW w:w="6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bookmarkEnd w:id="51"/>
        </w:tc>
        <w:tc>
          <w:tcPr>
            <w:tcW w:w="16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Категорий земель </w:t>
            </w:r>
          </w:p>
        </w:tc>
        <w:tc>
          <w:tcPr>
            <w:tcW w:w="34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пастбище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пашня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52"/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сельскохозяйственных угоди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453928,38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423681,91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5053,1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53"/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49280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42311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54"/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связи, и других целей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17947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55"/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особоохряняемой территорий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56"/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602443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458102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57"/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58"/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95909,65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56424,12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7320,94</w:t>
            </w:r>
          </w:p>
        </w:tc>
      </w:tr>
      <w:tr>
        <w:trPr>
          <w:trHeight w:val="30" w:hRule="atLeast"/>
        </w:trPr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1220562</w:t>
            </w:r>
          </w:p>
        </w:tc>
        <w:tc>
          <w:tcPr>
            <w:tcW w:w="3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986063</w:t>
            </w:r>
          </w:p>
        </w:tc>
        <w:tc>
          <w:tcPr>
            <w:tcW w:w="3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12855,04</w:t>
            </w:r>
          </w:p>
        </w:tc>
      </w:tr>
    </w:tbl>
    <w:bookmarkStart w:name="z69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Рельеф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Таласского района по строению рельефа делиться на горы в южной части, предгорную, низкогорную равнину, увалистоволнистую равнину, сменяющуюся на севере крупным песчаным массивом Мойынкум.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Горы Каратау состоят из нескольких простирающихся в северо–западном направлении хребтов, разделенных узкими долинами. На вершинах хребтов встречаются выходы коренных пород. 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Предгорная, низкогорная равнина, расположенная к северу от Каратауских гор, имеет абсолютную отметку 420 м вблизи гор, а далее на север эта отметка уменьшается до 330 м. Равнина представляет собой глубоковолнистое плато, на увалистых выравненных повышениях которого, расположена богарная пашня. Остальная территория равнины используетчя в кечестве летних пастбищ для скота. Местами равнина усложнена небольшими массивами бугристых песков и солончаками различных размеров. </w:t>
      </w:r>
    </w:p>
    <w:bookmarkEnd w:id="62"/>
    <w:bookmarkStart w:name="z7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Почвы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Большое разнообразие условий почвообразования, рельефа, почвообразующих пород, глубины залегания грунтовых вод, климатические условия оказали влияние на формирование почвенного покрова.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южной части района на более повышенных элементах рельефа (увалах) горных массивов хребта Каратау под влиянием кустарникова– степной растительности сформировались горные темнокаштановые почвы.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Эти почвы хорошего качества, содержание гумуса до 4,2 % . Почвы требуют проведение только обычной зональной агротехники и используются в земдеделии. 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южной же части в предгорьях и низкогорьях Каратауского хребта на покатых склонах увалов под влиянием типчакова–полыной растительности сформировались горные светлокаштановые почвы. На этих повах не бывает достаточно развитой дернины, поэтому светлокаштановые почвы гумусом небогаты и отличаются низкой структорностью.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Механическии состав этих почв также как и темнокаштановых – суглинки в разной степени защебненные. Почвы эти используются какм высокопродуктивные пастбища, а также заняты лесами Биликольской лесного фонда.</w:t>
      </w:r>
    </w:p>
    <w:bookmarkEnd w:id="68"/>
    <w:bookmarkStart w:name="z79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Растения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Зона землепользования расположена в сухой зоне. На большей части территории растут такие растения как: полынь, верблюжья колючка, болотная трава, камыш, кустарники, и т.д.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естественной растительности для скота распространяется по всему району.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Пастбища в основном представлены такими разновидностями растений как полынно-колючим, полынно-кустарно-злаковым, полынно-овчарничато-камышным, так же полынно-зерновой-кустарниковой растительностью и составляют сложную скрещенную экосистему местной флоры. 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 полностью основаны на распределении сельскохозяйственного скота и из-за неравномерного распределения пастбищами на растительном покрове образуются различные виды трав, которые не используются животными в виде пищи. В результате чего это приводит к уменьшению естественных, питательных трав и снижению фертильности пастбищ, что приводит к снижению срока продолжительности эффективного использования. В связи с этим необходимо скорректировать сроки и правила управления пастбищами, сократить время пребывания на пастбищах до одной единицы и заняться посадкой многолетних трав в некоторые часто использующиеся территории района.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Ниже представлена таблица шести степных пастбищных угодий на естественных пастбищах.</w:t>
      </w:r>
    </w:p>
    <w:bookmarkEnd w:id="74"/>
    <w:bookmarkStart w:name="z85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таблицы шести степных пастбищных угодий после использования одноразовых пастбищ с учетом календарных графигов использования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78"/>
        <w:gridCol w:w="1977"/>
        <w:gridCol w:w="1978"/>
        <w:gridCol w:w="1978"/>
        <w:gridCol w:w="1978"/>
        <w:gridCol w:w="2055"/>
        <w:gridCol w:w="2056"/>
      </w:tblGrid>
      <w:tr>
        <w:trPr>
          <w:trHeight w:val="30" w:hRule="atLeast"/>
        </w:trPr>
        <w:tc>
          <w:tcPr>
            <w:tcW w:w="2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  <w:bookmarkEnd w:id="76"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пастбищных угодий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</w:t>
            </w:r>
          </w:p>
        </w:tc>
      </w:tr>
      <w:tr>
        <w:trPr>
          <w:trHeight w:val="30" w:hRule="atLeast"/>
        </w:trPr>
        <w:tc>
          <w:tcPr>
            <w:tcW w:w="2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77"/>
        </w:tc>
        <w:tc>
          <w:tcPr>
            <w:tcW w:w="1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24.04. по 02.06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03.06. по 12.07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13.07. по21.08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22.08. по 30.09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01.10. по 10.11.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Отдых пастбища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(выгон не производится)</w:t>
            </w:r>
          </w:p>
        </w:tc>
      </w:tr>
      <w:tr>
        <w:trPr>
          <w:trHeight w:val="30" w:hRule="atLeast"/>
        </w:trPr>
        <w:tc>
          <w:tcPr>
            <w:tcW w:w="2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78"/>
        </w:tc>
        <w:tc>
          <w:tcPr>
            <w:tcW w:w="1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Отдых пастбища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(выгон не производится)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24.04. по 02.06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03.06. по 12.07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13.07. по 21.08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22.08. по 30.09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01.10. по10.11.</w:t>
            </w:r>
          </w:p>
        </w:tc>
      </w:tr>
      <w:tr>
        <w:trPr>
          <w:trHeight w:val="30" w:hRule="atLeast"/>
        </w:trPr>
        <w:tc>
          <w:tcPr>
            <w:tcW w:w="2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79"/>
        </w:tc>
        <w:tc>
          <w:tcPr>
            <w:tcW w:w="1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24.04. по 02.06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Отдых пастбища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(выгон не производится)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03.06. по 12.07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13.07. по21.08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22.08. по 30.09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01.10. по 10.11.</w:t>
            </w:r>
          </w:p>
        </w:tc>
      </w:tr>
      <w:tr>
        <w:trPr>
          <w:trHeight w:val="30" w:hRule="atLeast"/>
        </w:trPr>
        <w:tc>
          <w:tcPr>
            <w:tcW w:w="2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80"/>
        </w:tc>
        <w:tc>
          <w:tcPr>
            <w:tcW w:w="1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24.04. по 02.06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03.06. по 12.07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Отдых пастбища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(выгон не производится)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13.07. по 21.08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22.08. по 30.09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01.10. по 10.11.</w:t>
            </w:r>
          </w:p>
        </w:tc>
      </w:tr>
      <w:tr>
        <w:trPr>
          <w:trHeight w:val="30" w:hRule="atLeast"/>
        </w:trPr>
        <w:tc>
          <w:tcPr>
            <w:tcW w:w="2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81"/>
        </w:tc>
        <w:tc>
          <w:tcPr>
            <w:tcW w:w="1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24.04. по 02.06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03.06. по 12.07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13.07. по 21.08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Отдых пастбища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(выгон не производится)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22.08. по 30.09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01.10. по 10.11.</w:t>
            </w:r>
          </w:p>
        </w:tc>
      </w:tr>
      <w:tr>
        <w:trPr>
          <w:trHeight w:val="30" w:hRule="atLeast"/>
        </w:trPr>
        <w:tc>
          <w:tcPr>
            <w:tcW w:w="2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82"/>
        </w:tc>
        <w:tc>
          <w:tcPr>
            <w:tcW w:w="1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24.04. по 02.06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03.06. по 12.07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13.07. по 21.08</w:t>
            </w:r>
          </w:p>
        </w:tc>
        <w:tc>
          <w:tcPr>
            <w:tcW w:w="19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22.08. по 30.09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Отдых пастбища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(выгон не производится)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выгон С 01.10. по 10.11.</w:t>
            </w:r>
          </w:p>
        </w:tc>
      </w:tr>
    </w:tbl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 видно в схеме пастбищного вращения, раз в 6 лет флора данной территории "отдыхает", а это означает, что деградация пастбищ предотвращается.</w:t>
      </w:r>
    </w:p>
    <w:bookmarkEnd w:id="83"/>
    <w:bookmarkStart w:name="z95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Гидрография и полив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Гидрографы района основаны на реки Талас и Аса и озерах и водоемами. В число этих водоемов входят и большие озера такие как: Ақкөл, Ащыкөл, Домалаққөл, Бөгеткөл, Пионер водохранилища Жартас, Тамды, Қызыләуіт, Шұнқырәуіт и другие.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Многие из озер имеют небольшую площадь и, следовательно, имеют меньшую глубину. Объем воды, площадь и глубина озера варьируются в зависимости от количества осадков.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дополнение к природным источникам воды на территории Таласского района используются 5 озер, а также используются апаны (ручные водоемы) для водопоя животных.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заключение можно отметить, что источники орошения и ручные водоемы полностью удовлетворяют потребности воды животными в данном районе.</w:t>
      </w:r>
    </w:p>
    <w:bookmarkEnd w:id="88"/>
    <w:bookmarkStart w:name="z100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Геоботаника пастбищ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определения продуктивности пастбищ использовались данные геоботанических исследований специалистов Республиканского государственного предприятия "Гос НПЦзем" на 1980-2012 годы. Средний урожай сухой массы пастбищ составляет 3,3 центнер за гектар по размеру корма - при -1,5 центнер за гектар. Суммируя это, мы можем рассчитать вес кормовой единицы в районе: 1,5 * 224 956 гектар = 337434 центнера корма.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 пищи для скота используется для выпаса, который продлевается 180-200 дней. Вспомогательные запасы травы и запасы кошения используются в зимний период.</w:t>
      </w:r>
    </w:p>
    <w:bookmarkEnd w:id="91"/>
    <w:bookmarkStart w:name="z103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Мощность пастбищ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пастбищного потенциала было основано на данных о его производительности в период пастбищ. Приблизительно были получены следующие нормы зеленой травы (в среднем одна голова): крупный рогатый скот - 4 килограмм, мелкий рогатый скот - 2 килограмм, лошадь - 6 килограмм. Продолжительность пастбищного периода составляет 180-200 дней. Таким образом, можно определить способность пастбища, зная пастбищный продукт, необходимость в один день корма для животных, продолжительность пастбищного периода.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продуктивность пастбищ, то есть сухая масса 3,3 центнера с гектара, продолжительность 180 дней, даты начала одного из выпаса скота пастбища, необходима 4 килограмм зеленой пищи на всех этапах требуется 4 * 180 = 720 килограмм или 7,2 центнер.</w:t>
      </w:r>
    </w:p>
    <w:bookmarkEnd w:id="94"/>
    <w:bookmarkStart w:name="z106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ветеринарно-санитарных объектах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882"/>
        <w:gridCol w:w="1212"/>
        <w:gridCol w:w="3120"/>
        <w:gridCol w:w="2446"/>
        <w:gridCol w:w="1213"/>
        <w:gridCol w:w="1213"/>
        <w:gridCol w:w="1214"/>
      </w:tblGrid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96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Сельские округа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пункты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купания (оброботки) скота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случки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97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(в административном здании)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98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99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Берікқара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00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01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Қызыләуіт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02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03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Қасқабұлақ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04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105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106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Үшарал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107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С.Шәкіров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(арендованно)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108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Тамды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административном здании)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109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административном здании)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110"/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 .Каратау 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административном здании)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го</w:t>
            </w:r>
          </w:p>
        </w:tc>
        <w:tc>
          <w:tcPr>
            <w:tcW w:w="3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14</w:t>
            </w:r>
          </w:p>
        </w:tc>
        <w:tc>
          <w:tcPr>
            <w:tcW w:w="2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15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8</w:t>
            </w:r>
          </w:p>
        </w:tc>
        <w:tc>
          <w:tcPr>
            <w:tcW w:w="12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5</w:t>
            </w:r>
          </w:p>
        </w:tc>
        <w:tc>
          <w:tcPr>
            <w:tcW w:w="12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</w:t>
            </w:r>
          </w:p>
        </w:tc>
      </w:tr>
    </w:tbl>
    <w:bookmarkStart w:name="z123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Данных о численности поголовья сельскохозяйственных животных с указанием их владельцев – пастбище пользователей, физических и (или) юридических лиц</w:t>
      </w:r>
    </w:p>
    <w:bookmarkEnd w:id="1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40"/>
        <w:gridCol w:w="856"/>
        <w:gridCol w:w="1783"/>
        <w:gridCol w:w="1783"/>
        <w:gridCol w:w="2156"/>
        <w:gridCol w:w="2525"/>
        <w:gridCol w:w="2157"/>
      </w:tblGrid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12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Сельские округа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птицы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13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15312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8262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Баржиков Р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Исахметов Н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Кожамсейтова С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Шонбаев Н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Бакберенов Т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Каримов С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Рахымбердиев С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крестьянское хозяиство Жексенбаев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Смагулов М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Паримбеков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Доспанов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114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30686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Алашбай М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Танкашов Н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Ахаев Ж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Жайнабеков Д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Толебаев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Тунгатаров С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Кыздашов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Укасов Р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Исаева У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Кенетаев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Сатов Д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Тойманбетоа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Мандибаев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Демесинов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115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Берікқара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33566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21016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Ешкибаев 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Жиенкулов М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Турманов Ж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Мамедов П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Мырзахмет М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Кемпиреков М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Онгарбай Н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Худатаев Ш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Мугалов Д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Абаев П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16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26208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Алашбаев М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Нурахов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Тулебаев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Шарипбаев Р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Омаркулов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Турғынбаев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Юсупова Р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Маханбетова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Амирбеков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Тлеуова М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Алишов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Толегенов С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Жазыкбаев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Исакулов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17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Қызыләуіт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34119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20969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Султанов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Елкенов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Адилов 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Оразбеков М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Бекетаев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Мадибеков М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Бейсенов Ш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Алжанов Н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Жанабаев С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Жампозов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Маселбеков М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Худатаев Ш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18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29519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15181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Жумабеков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Кенжеев Жаксымбет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Кенжеев Жуас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Гайсин Т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Тауасаров А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Каракесекова М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Нургалиева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Турсынбеков Б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Асанов Х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Надиров Х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Байжуманова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Турсынбеков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19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Қасқабұлақ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22391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7625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Худатаев Ш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Мустафаев С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Асанов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Таусаров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Надиров Х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Жолдыбаев Б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Шахалдарова Т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20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17702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12152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Далабаев Г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Омарбеков Б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Омирбаева Н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Бекбасаров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Тыныбеков Е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Агигаев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Сейсенбекулы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Шеримов Е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Косыбаев Е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121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2461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45457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33457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Бектай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Беккошкаров Е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Шалқарбаев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Аралбеков Е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Мырзакулов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Жексенбаев Е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Жантугелов Х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122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Үшарал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29069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14707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14362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Сериев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Жамансариев С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Жумашева Б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Дуйсенов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Отепов С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Айтуов О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Мотаев П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Берикбаев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Әден Р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Абиева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Жунисулы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123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С.Шәкіров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3114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34581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14755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крестьянское хозяиство Аскаров Г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Ахаев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Еркебаев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Картабаев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Сәттер Ә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Бектай А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Бапан М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Сарша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124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Тамды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21163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4767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Аханов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Устемиров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Дауренбеков Н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Акыбаев О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Бименов Е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Исабеков С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Кемпиреков Ж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Самбетбаев К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Самбетбаев Д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хозяиство Сарыбаев С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Усипбеков Н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Бименов Б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хозяиство Жолдасов Х 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125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5066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04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126"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Қаратау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8843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28152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8843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28152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крестьянском хозяистве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0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7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8818</w:t>
            </w:r>
          </w:p>
        </w:tc>
        <w:tc>
          <w:tcPr>
            <w:tcW w:w="21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22283</w:t>
            </w:r>
          </w:p>
        </w:tc>
        <w:tc>
          <w:tcPr>
            <w:tcW w:w="25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353682</w:t>
            </w:r>
          </w:p>
        </w:tc>
        <w:tc>
          <w:tcPr>
            <w:tcW w:w="21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36992</w:t>
            </w:r>
          </w:p>
        </w:tc>
      </w:tr>
    </w:tbl>
    <w:bookmarkStart w:name="z296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Данных о количестве гуртов, отар, табунов, сформированных по видам и половозрастным группам сельскохозяйственных животных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32"/>
        <w:gridCol w:w="1245"/>
        <w:gridCol w:w="1245"/>
        <w:gridCol w:w="2626"/>
        <w:gridCol w:w="2626"/>
        <w:gridCol w:w="2626"/>
      </w:tblGrid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28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Сельские округа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 (табун)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(стадо)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(отар)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29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130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131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Берікқара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32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33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Қызыләуіт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34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35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Қасқабұлақ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36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137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138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Үшарал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139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С.Шәкіров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140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Тамды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141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93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142"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Қаратау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подсобном хозяйстве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крестьянских хозяиствах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9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6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</w:tbl>
    <w:bookmarkStart w:name="z341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формировании отдельных пастбищах для выпоса поголовья сельскохозяйственных животных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4"/>
        <w:gridCol w:w="472"/>
        <w:gridCol w:w="984"/>
        <w:gridCol w:w="1260"/>
        <w:gridCol w:w="1635"/>
        <w:gridCol w:w="883"/>
        <w:gridCol w:w="1394"/>
        <w:gridCol w:w="1190"/>
        <w:gridCol w:w="1190"/>
        <w:gridCol w:w="747"/>
        <w:gridCol w:w="985"/>
        <w:gridCol w:w="986"/>
      </w:tblGrid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44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сельских округов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для нужд населения (пастбище и сенокос)</w:t>
            </w:r>
          </w:p>
        </w:tc>
        <w:tc>
          <w:tcPr>
            <w:tcW w:w="163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Численость поголовье скота у населения и крестьяских хозяйств</w:t>
            </w:r>
          </w:p>
        </w:tc>
        <w:tc>
          <w:tcPr>
            <w:tcW w:w="8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 на один голов, га</w:t>
            </w:r>
          </w:p>
        </w:tc>
        <w:tc>
          <w:tcPr>
            <w:tcW w:w="139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пастбищ на один голов по нормативугектар </w:t>
            </w:r>
          </w:p>
        </w:tc>
        <w:tc>
          <w:tcPr>
            <w:tcW w:w="11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требующего дополнительного пастбище, гектар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Қосымша берілетін жайылымдар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земель запаса (гектар)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арендованных земель (гектар)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сезонных пастбищ (гектар)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отгонные пастбище (гектар)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45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Ақкөльский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3463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Пастбище 3263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скот-1462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16082</w:t>
            </w:r>
          </w:p>
        </w:tc>
        <w:tc>
          <w:tcPr>
            <w:tcW w:w="11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скот-15312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33686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Лошади-737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Верблюд-302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17813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64030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2114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146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Пастбище 1228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-2260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24860</w:t>
            </w:r>
          </w:p>
        </w:tc>
        <w:tc>
          <w:tcPr>
            <w:tcW w:w="11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-30686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Лошади-551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Верблюд-347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33844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-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104910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147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Берікқара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-1817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19987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-33566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73945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Лошади-583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7579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Верблюд-нет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35966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101411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6570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48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2257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2038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-1793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19723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-26208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57657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Лошади-744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Верблюд-33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28778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87564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7679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7679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49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3837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3486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-800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-29519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64942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Лошади-664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Верблюд-нет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30983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82374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4702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50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8388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7925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-1232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-17702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38944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Лошади-609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79917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Верблюд-113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19656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62165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12545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51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Қызылаутский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2888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2602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-1372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34119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Лошади-794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Верблюд-288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36573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104940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52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Қасқабұлақский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2601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-549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6039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-22391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49260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Лошади-39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Верблюд-нет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22979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55806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153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-246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2706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МРС-5066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Лошади-37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Верблюд-нет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5349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14332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154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9430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8594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-2461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27071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-45457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Лошади-1039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13507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Верблюд-318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4929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49275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145512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8079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8079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155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Тамдинский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4152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-1136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12496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-21163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46559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Лошади-899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11687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Верблюд-нет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23198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70742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7641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7641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156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Үшаралский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4484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-2525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27775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-29069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63952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Лошади-1228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Верблюд-315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4883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33137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112574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17225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13</w:t>
            </w:r>
          </w:p>
          <w:bookmarkEnd w:id="157"/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 Шәкіровский сельский округ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-3114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34254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-34581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76078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Лошади-652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8476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Верблюд-281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4356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38628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123164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13490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5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Қаратау </w:t>
            </w:r>
          </w:p>
        </w:tc>
        <w:tc>
          <w:tcPr>
            <w:tcW w:w="9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</w:t>
            </w:r>
          </w:p>
        </w:tc>
        <w:tc>
          <w:tcPr>
            <w:tcW w:w="12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 -1516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16676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 -8843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19455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Лошади-242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3146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Верблюд-нет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10601</w:t>
            </w:r>
          </w:p>
        </w:tc>
        <w:tc>
          <w:tcPr>
            <w:tcW w:w="8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39277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7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</w:tbl>
    <w:bookmarkStart w:name="z415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Особенностей выпаса сельскохозяйственных животных на культурных и аридных пастбищах</w:t>
      </w:r>
    </w:p>
    <w:bookmarkEnd w:id="158"/>
    <w:bookmarkStart w:name="z41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Календарный график о выпасе сельскохозяйственных животных и перегона сезонных маршрутов устанавливающий использование пастбищ, также продолжительность пастбище оборота;</w:t>
      </w:r>
    </w:p>
    <w:bookmarkEnd w:id="159"/>
    <w:bookmarkStart w:name="z41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Почва-зависит от климатического региона, видов сельскохозяйственных животных а также от пастбище оборота;</w:t>
      </w:r>
    </w:p>
    <w:bookmarkEnd w:id="160"/>
    <w:bookmarkStart w:name="z41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-степной -180-200 дней,</w:t>
      </w:r>
    </w:p>
    <w:bookmarkEnd w:id="161"/>
    <w:bookmarkStart w:name="z41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-пустынной 150-180 дней,</w:t>
      </w:r>
    </w:p>
    <w:bookmarkEnd w:id="162"/>
    <w:bookmarkStart w:name="z42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Выпас крупного рогатого скота молочной породы минимальная, а крупного рогатого скота мясной породы, овец, лошадей, верблюдов максимальная и зависит от глубины и плотности снежного покрова и других факторов.</w:t>
      </w:r>
    </w:p>
    <w:bookmarkEnd w:id="163"/>
    <w:bookmarkStart w:name="z421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сервитутах для прогона скота </w:t>
      </w:r>
    </w:p>
    <w:bookmarkEnd w:id="164"/>
    <w:bookmarkStart w:name="z42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Таласском районе имеются сервитуты в пастбищах для прогона скота составляет 13362 гектар, в том числе:</w:t>
      </w:r>
    </w:p>
    <w:bookmarkEnd w:id="165"/>
    <w:bookmarkStart w:name="z42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Аккөльский сельский округ 3252 гектар, Қызыләуітский сельский округ 930,0 гектар, Кеңесский сельский округ 1343 гектар, Ойықский сельский округ 6973 гектар, Саду Шәкировский сельский округ 864 гектар.</w:t>
      </w:r>
    </w:p>
    <w:bookmarkEnd w:id="1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