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36be" w14:textId="6643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Сарысускому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29 декабря 2017 года № 27-2. Зарегистрировано Департаментом юстиции Жамбылской области 11 января 2018 года № 3674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Сарысускому району на 2018-2019 годы.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за № 27-2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</w:t>
      </w:r>
      <w:r>
        <w:rPr>
          <w:rFonts w:ascii="Times New Roman"/>
          <w:b/>
          <w:i w:val="false"/>
          <w:color w:val="000000"/>
        </w:rPr>
        <w:t>по Сарысускому району на 2018-2019 годы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 – административная единица в западной части Жамбылской области. Площадь района 3 136 094 гектар. Количество жителей 43 856 человек. На территории района 27 населенных пункта объединены в 9 сельских округа и город Жанатас. Районный центр – город Жанатас, расположен в 180 километрах от областного центра.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Сарысуском районе основное направление сельское хозяйство, в последнее время динамично развивающийся в животноводстве регион. При выполнении обязанности полного обеспечения продовольствием страну особое место занимает развитие животноводства, где его основой является эффективное и рациональное использование природных пастбищ.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собственников и землепользователей одной из неотложных мер является осуществление по эффективному использованию пастбищ, предотвращению деградации природных пастбищ и их улучшение. В связи с этим на территории района в сельских округах проводится анализ состояния обеспеченности пастбищными землями сельскохозяйственных животных.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резкоконтинентальный, воздух сухой, влажность воздуха низкая, зимы относительно холодные, лето жаркое и засушливое. На территории района из недр земли добываются гравий и соль.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сельскохозяйственных земель составляет 465 564 гектар, в том числе пашни 19 559 гектаров, многолетние насаждения 166 гектаров, сенокосы 23 692 гектаров, пастбища 371 821 гектаров, земли населенных пунктов 72 470 гектаров, земли промышленности, транспорта, связи, обороны и иного несельскохозяйственного назначения 11 115 гектаров, земли особо охраняемых природных территорий 1 000 гектаров, земли лесного фонда 532 092 гектаров, земли водного фонда 1 788 гектаров, земли запаса 1 017 467 гектаров. Земли используемые землепользователями других государств (Российская Федерация) 1 035 000 гектаров.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 граничит с Мойынкумским и Таласским районами, Карагандинской и Южно-Казахстанской областями.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плана: управление пастбищами и их использование.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плана: наиная с января 2018 года до конца 2019 года.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013"/>
        <w:gridCol w:w="3133"/>
        <w:gridCol w:w="3134"/>
        <w:gridCol w:w="895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Байкадам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Игилик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Жайылма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Тогызкент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Камкалы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Досбол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Жанаарык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состоянии геоботанического обследования пастбищ </w:t>
      </w:r>
      <w:r>
        <w:rPr>
          <w:rFonts w:ascii="Times New Roman"/>
          <w:b/>
          <w:i w:val="false"/>
          <w:color w:val="000000"/>
        </w:rPr>
        <w:t>в Сарысуском районе</w:t>
      </w:r>
    </w:p>
    <w:bookmarkEnd w:id="40"/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Сарысуского района расположена в западной части Жамбылской области. Абсолютное большинство земель района равнинная, на севере граничит с Карагандинской областью, на юге с Таласским районом, на востоке с Мойынкумским районом, на западе с Южно Казахстанской областью.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районе является земледелие и животноводство. Вместе с мясномолочным животноводством основное направление района является освоение зерновых культур.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находится вблизи областного центра и имеет железнодорожные и автомобильные магистрали, соединяющих его с другими регионами страны.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площади земель разделенных по категориям </w:t>
      </w:r>
      <w:r>
        <w:rPr>
          <w:rFonts w:ascii="Times New Roman"/>
          <w:b/>
          <w:i w:val="false"/>
          <w:color w:val="000000"/>
        </w:rPr>
        <w:t xml:space="preserve">в Сарысуском районе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103"/>
        <w:gridCol w:w="2820"/>
        <w:gridCol w:w="4085"/>
        <w:gridCol w:w="2640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371821,14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других целей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охряняемых территорий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441,724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1017065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864053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государств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3136094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1301576,864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4568,01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Рельеф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по строению рельефа делится на горы в южной части, предгорную, низкогорную равнину, увалистоволнистую равнину, сменяющуюся на севере крупным песчаным массивом Мойынкум.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Горы Каратау состоят из нескольких простирающихся хребтов, в северо–западном направлении абсолютная точка гор не единообразны, к югу достигает 420 м, к северу эта отметка уменьшается до 330 м. 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Природное условие Сарысуского района, в том числе климат, почва и рельеф земли очень благоприятны для выращивания зернистых и кормовых культур. Плодородные земельные участки можно использовать для получения пастбищного корма и сена.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Микрорельеф земли соответствует комлексности почвенному слою.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Рельеф района удобен для засеивания и уборки сельскохозяйственных культур, использования новых технологий для орошения почвы и пасти скот, то есть рельеф не препятствует механической обработке почвы и выращивания сельскохозяйственных культур. </w:t>
      </w:r>
    </w:p>
    <w:bookmarkEnd w:id="60"/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Почвы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разнообразие условий почвообразования, рельефа, почвообразующих пород, глубины залегания грунтовых вод, климатические условия оказали влияние на формирование почвенного покрова.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почвы хорошего качества, содержание гумуса до 4,2 %. Для использования земледелия требуется только обычная зональная агротехника.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светлокаштановые почвы гумусом небогаты. Механический состав этих почв также как и темнокаштановых – суглинки в разной степени защебненные.</w:t>
      </w:r>
    </w:p>
    <w:bookmarkEnd w:id="64"/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Растения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землепользования расположена в сухой зоне. На большей части территории растут такие растения как полынь, верблюжья колючка, болотная трава, камыш, кустарники и другие виды растений.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естественной растительности для скота распространяется по всему району.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в основном представлены такими разновидностями растений как ковыльно-типчако-полынным, типчако-полынным, зернисто-полынно-ковыльно-типчаковым, пырейно-вейниково-зерновым, мятнико-зерновым и мятнико-зернисто-кураковым и составляют сложную скрещенную экосистему местной флоры.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полностью основаны на распределении сельскохозяйственного скота и из-за неравномерного распределения пастбищами на растительном покрове образуются различные виды трав, которые не используются животными в виде пищи. В результате чего это приводит к уменьшению естественных питательных трав и снижению фертильности пастбищ, что приводит к снижению срока продолжительности эффективного использования. В связи с этим необходимо скорректировать сроки и правила управления пастбищами, сократить время пребывания на пастбищах до одной единицы и заняться посадкой многолетних трав в некоторые часто использующиеся территории района.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таблица шести степных пастбищных угодий на естественных пастбищах.</w:t>
      </w:r>
    </w:p>
    <w:bookmarkEnd w:id="70"/>
    <w:bookmarkStart w:name="z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таблицы шести степных пастбищных угодий после использования одноразовых пастбищ с учетом календарных графиков использования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982"/>
        <w:gridCol w:w="1982"/>
        <w:gridCol w:w="1983"/>
        <w:gridCol w:w="1983"/>
        <w:gridCol w:w="2070"/>
        <w:gridCol w:w="1984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пастбищных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 по 02.06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 по 12.07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 по21.08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 по 30.09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 по 10.11.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 по 02.06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 по 12.07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 по 21.08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 по 30.09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 по 10.11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 по 02.06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 по 12.07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 по 21.08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 по 30.09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 по 10.11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 по 02.06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 по 12.07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 по 21.08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 по 30.09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 по 10.11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 по 02.06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 по 12.07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 по 21.08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 по 30.09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 по 10.11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24.04 по 02.06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03.06 по 12.07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13.07 по 21.08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22.08 по 30.09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пастбища (выгон не производится)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выгон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01.10 по 10.11</w:t>
            </w:r>
          </w:p>
        </w:tc>
      </w:tr>
    </w:tbl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в схеме пастбищного вращения, раз в 6 лет флора данной территории "отдыхает", а это означает, что деградация пастбищ предотвращается.</w:t>
      </w:r>
    </w:p>
    <w:bookmarkEnd w:id="79"/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Гидрография и полив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Гидрографы района основаны на реках Талас и Аса, и на непроточных озерах расположенных на неглубоких впадинах. В число этих водоемов входят и большие озера такие как: Талас, Беркуты, Комитерн, Утес и другие.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из озер имеют небольшую площадь и следовательно, имеют меньшую глубину. Объем воды, площадь и глубина озера варьируются в зависимости от количества осадков.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заключение можно отметить, что источники орошения и ручные водоемы полностью удовлетворяют потребности воды животными в данном районе.</w:t>
      </w:r>
    </w:p>
    <w:bookmarkEnd w:id="83"/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Геоботаника пастбищ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"Гос НПЦзем" на 1980-2012 годы. Средний урожай сухой массы пастбищ составляет 3,3 центнера за гектар, по размеру корма при пересчитывании - 1,5 центнер/гектар. Суммируя это, мы можем рассчитать вес кормовой единицы в районе: 1,5*224 956 гектар = 337 434 центнера корма.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пищи для скота используется для выпаса, который продлевается 180-200 дней. Вспомогательные запасы травы и запасы кошения используются в зимний период.</w:t>
      </w:r>
    </w:p>
    <w:bookmarkEnd w:id="86"/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Мощность пастбищ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 было основано на данных о его производительности в период пастбищ. Приблизительно были получены следующие нормы зеленой травы (в среднем на одну голову скота): крупный рогатый скот - 4 килограмма, мелкий рогатый скот - 2 килограмма, лошадь - 6 килограмм.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продуктивность пастбищ, то есть сухая масса 3,3 центнера с гектара, продолжительность пастбищного периода 180 дней, для выпаса крупного рогатого скота необходимо 4 килограмма зеленой пищи, значит на весь пастбищный период требуется 4*180 = 720 килограмм или 7,2 центнера.</w:t>
      </w:r>
    </w:p>
    <w:bookmarkEnd w:id="89"/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1731"/>
        <w:gridCol w:w="2687"/>
        <w:gridCol w:w="1731"/>
        <w:gridCol w:w="1732"/>
        <w:gridCol w:w="1732"/>
      </w:tblGrid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купки скота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Байкадам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Игилик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Жайылма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Тогызкент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Камкалы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Досбол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Жанаарык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Жанатас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– пастбищепользователей, физических и (или) юридических лиц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394"/>
        <w:gridCol w:w="1756"/>
        <w:gridCol w:w="1756"/>
        <w:gridCol w:w="2123"/>
        <w:gridCol w:w="2487"/>
        <w:gridCol w:w="2124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Байкадам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Ажулиева Ш.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Е.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Шаукебаева К.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Елеусизова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Талдыбаева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Бапаш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Жусипалиев К.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Бузауов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Матов Х.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Тулкибаев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Кулынтай Д.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О.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Сайлауов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Жайылма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Ауежанов Е.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Н.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Кыздарбеков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Мулкеева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Тогызкент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Ш.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Мадемаров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Джаппаров Д.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Курымбаев Н.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З.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Карапашов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Жораев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Е.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Курымбаев У.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Ш.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Мауленкулов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Майров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Божбанов К.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Кокишев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Курымбаев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Уткелбаев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Досбол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Омарбаев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Наханов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Миралиева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Кожасбаев Е.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Шагирбаев Е.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Л.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Курманкулова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 К.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П.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Камкалы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Аханбеков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Рашов Н.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Б.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Конратов С.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Тусипбеков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Жусамбаев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Жанаарык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хозяйстве, в том числе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Айтбеков Ж.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Н.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Акдилдаев Д.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Мадибеков К.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Каракесекова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крестьянском хозяйстве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Е.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М.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Г.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А.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Кемалов Т.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</w:tbl>
    <w:bookmarkStart w:name="z2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933"/>
        <w:gridCol w:w="2625"/>
        <w:gridCol w:w="2626"/>
        <w:gridCol w:w="2626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(табун)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(стадо)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(отар)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Байкадам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Камкалы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Жанаарык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Игилик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Досбол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хозяйствах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хозяиствах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хозяиствах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Тогызкент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подсобном хозяйстве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крестьянских хозяиствах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bookmarkStart w:name="z29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Сведения о формировании отдельных пастбищ для выпаса поголовья сельскохозяйственных животных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90"/>
        <w:gridCol w:w="1335"/>
        <w:gridCol w:w="1495"/>
        <w:gridCol w:w="1417"/>
        <w:gridCol w:w="692"/>
        <w:gridCol w:w="1496"/>
        <w:gridCol w:w="1496"/>
        <w:gridCol w:w="1496"/>
        <w:gridCol w:w="585"/>
        <w:gridCol w:w="934"/>
        <w:gridCol w:w="774"/>
      </w:tblGrid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5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округов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нужд населения (пастбище и сенокос)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Численость поголовье скота у населения и крестьяских хозяйств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 один голов, га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 один голов по нормативугектар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требующего дополнительного пастбище,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(гектар)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арендованных земель (гектар)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 пастбищ (гектар)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пастбище (гектар)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 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2584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98924,16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98924,16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25842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823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460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103059,40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 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17895,27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1950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75100,13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75100,13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26677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Жанаталапский сельский округ 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32497,96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1200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52037,84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52037,84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26965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590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84535,8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191623,63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2782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60287,23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60287,23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36890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731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131636,4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Тогызкентский 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3081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31677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524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нет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Досболский 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2204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13028,13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13028,13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32410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437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Камкалинский 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361490,19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1501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139062,81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139062,81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20998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538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98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Жанаарыкский 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6399,09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15287,08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1141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77896,72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77896,72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33412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547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93183,8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"/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сельский округ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7349,26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1852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76503,14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76503,14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25132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630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– нет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69905,09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632026,33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1341937,6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592840,16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592840,16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выпаса сельскохозяйственных животных на культурных и аридных пастбищах</w:t>
      </w:r>
    </w:p>
    <w:bookmarkStart w:name="z2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о выпасе сельскохозяйственных животных и перегона сезонных маршрутов устанавливающий использование пастбищ, также продолжительность пастбищеоборота;</w:t>
      </w:r>
    </w:p>
    <w:bookmarkEnd w:id="135"/>
    <w:bookmarkStart w:name="z2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почва зависит от климатического региона, видов сельскохозяйственных животных, а также от пастбищеоборота;</w:t>
      </w:r>
    </w:p>
    <w:bookmarkEnd w:id="136"/>
    <w:bookmarkStart w:name="z2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саксаульно-кустарниковый и степной 180-200 дней,</w:t>
      </w:r>
    </w:p>
    <w:bookmarkEnd w:id="137"/>
    <w:bookmarkStart w:name="z2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пустынной 150-180 дней.</w:t>
      </w:r>
    </w:p>
    <w:bookmarkEnd w:id="138"/>
    <w:bookmarkStart w:name="z2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крупного рогатого скота молочной породы минимальная, а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139"/>
    <w:bookmarkStart w:name="z29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сервитутах для прогона скота</w:t>
      </w:r>
    </w:p>
    <w:bookmarkEnd w:id="140"/>
    <w:bookmarkStart w:name="z2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Сарысуском районе не имеются сервитуты и проблем для прогона скота. Общая площадь сельскохозяйственных земель составляет 465 564 гектар.</w:t>
      </w:r>
    </w:p>
    <w:bookmarkEnd w:id="14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